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A6A2C37" w14:textId="77777777" w:rsidR="00E76410" w:rsidRDefault="00B20A3B" w:rsidP="00FA42E2">
      <w:pPr>
        <w:spacing w:line="240" w:lineRule="auto"/>
        <w:ind w:firstLine="720"/>
        <w:jc w:val="right"/>
        <w:rPr>
          <w:rFonts w:ascii="Times New Roman" w:eastAsia="Times New Roman" w:hAnsi="Times New Roman" w:cs="Times New Roman"/>
          <w:sz w:val="28"/>
          <w:szCs w:val="28"/>
          <w:lang w:val="uk-UA"/>
        </w:rPr>
      </w:pPr>
      <w:r w:rsidRPr="00B20A3B">
        <w:rPr>
          <w:rFonts w:ascii="Times New Roman" w:eastAsia="Times New Roman" w:hAnsi="Times New Roman" w:cs="Times New Roman"/>
          <w:sz w:val="28"/>
          <w:szCs w:val="28"/>
          <w:lang w:val="uk-UA"/>
        </w:rPr>
        <w:t xml:space="preserve">Голові спеціалізованої вченої ради </w:t>
      </w:r>
    </w:p>
    <w:p w14:paraId="76A38A32" w14:textId="6F7EB171" w:rsidR="00B20A3B" w:rsidRPr="00B20A3B" w:rsidRDefault="00B20A3B" w:rsidP="00FA42E2">
      <w:pPr>
        <w:spacing w:line="240" w:lineRule="auto"/>
        <w:ind w:firstLine="720"/>
        <w:jc w:val="right"/>
        <w:rPr>
          <w:rFonts w:ascii="Times New Roman" w:eastAsia="Times New Roman" w:hAnsi="Times New Roman" w:cs="Times New Roman"/>
          <w:sz w:val="28"/>
          <w:szCs w:val="28"/>
          <w:lang w:val="uk-UA"/>
        </w:rPr>
      </w:pPr>
      <w:r w:rsidRPr="00B20A3B">
        <w:rPr>
          <w:rFonts w:ascii="Times New Roman" w:eastAsia="Times New Roman" w:hAnsi="Times New Roman" w:cs="Times New Roman"/>
          <w:sz w:val="28"/>
          <w:szCs w:val="28"/>
          <w:lang w:val="uk-UA"/>
        </w:rPr>
        <w:t xml:space="preserve">Інституту </w:t>
      </w:r>
      <w:r w:rsidR="00E76410">
        <w:rPr>
          <w:rFonts w:ascii="Times New Roman" w:eastAsia="Times New Roman" w:hAnsi="Times New Roman" w:cs="Times New Roman"/>
          <w:sz w:val="28"/>
          <w:szCs w:val="28"/>
          <w:lang w:val="uk-UA"/>
        </w:rPr>
        <w:t xml:space="preserve">соціальної та політичної </w:t>
      </w:r>
      <w:r w:rsidRPr="00B20A3B">
        <w:rPr>
          <w:rFonts w:ascii="Times New Roman" w:eastAsia="Times New Roman" w:hAnsi="Times New Roman" w:cs="Times New Roman"/>
          <w:sz w:val="28"/>
          <w:szCs w:val="28"/>
          <w:lang w:val="uk-UA"/>
        </w:rPr>
        <w:t>психології</w:t>
      </w:r>
    </w:p>
    <w:p w14:paraId="7AF98F5B" w14:textId="062F370A" w:rsidR="00B20A3B" w:rsidRPr="00B20A3B" w:rsidRDefault="00B20A3B" w:rsidP="00FA42E2">
      <w:pPr>
        <w:spacing w:line="240" w:lineRule="auto"/>
        <w:ind w:firstLine="720"/>
        <w:jc w:val="right"/>
        <w:rPr>
          <w:rFonts w:ascii="Times New Roman" w:eastAsia="Times New Roman" w:hAnsi="Times New Roman" w:cs="Times New Roman"/>
          <w:sz w:val="28"/>
          <w:szCs w:val="28"/>
          <w:lang w:val="uk-UA"/>
        </w:rPr>
      </w:pPr>
      <w:r w:rsidRPr="00B20A3B">
        <w:rPr>
          <w:rFonts w:ascii="Times New Roman" w:eastAsia="Times New Roman" w:hAnsi="Times New Roman" w:cs="Times New Roman"/>
          <w:sz w:val="28"/>
          <w:szCs w:val="28"/>
          <w:lang w:val="uk-UA"/>
        </w:rPr>
        <w:t>НАПН України</w:t>
      </w:r>
    </w:p>
    <w:p w14:paraId="52FD852D" w14:textId="77777777" w:rsidR="00B20A3B" w:rsidRPr="00B20A3B" w:rsidRDefault="00B20A3B" w:rsidP="00FA42E2">
      <w:pPr>
        <w:spacing w:line="240" w:lineRule="auto"/>
        <w:ind w:firstLine="720"/>
        <w:jc w:val="right"/>
        <w:rPr>
          <w:rFonts w:ascii="Times New Roman" w:eastAsia="Times New Roman" w:hAnsi="Times New Roman" w:cs="Times New Roman"/>
          <w:sz w:val="28"/>
          <w:szCs w:val="28"/>
          <w:lang w:val="uk-UA"/>
        </w:rPr>
      </w:pPr>
      <w:r w:rsidRPr="00B20A3B">
        <w:rPr>
          <w:rFonts w:ascii="Times New Roman" w:eastAsia="Times New Roman" w:hAnsi="Times New Roman" w:cs="Times New Roman"/>
          <w:sz w:val="28"/>
          <w:szCs w:val="28"/>
          <w:lang w:val="uk-UA"/>
        </w:rPr>
        <w:t>доктору психологічних наук,</w:t>
      </w:r>
    </w:p>
    <w:p w14:paraId="62EAF792" w14:textId="3EEDA33F" w:rsidR="00B20A3B" w:rsidRPr="00B20A3B" w:rsidRDefault="00E76410" w:rsidP="00FA42E2">
      <w:pPr>
        <w:spacing w:line="240" w:lineRule="auto"/>
        <w:ind w:firstLine="720"/>
        <w:jc w:val="right"/>
        <w:rPr>
          <w:rFonts w:ascii="Times New Roman" w:eastAsia="Times New Roman" w:hAnsi="Times New Roman" w:cs="Times New Roman"/>
          <w:sz w:val="28"/>
          <w:szCs w:val="28"/>
          <w:lang w:val="uk-UA"/>
        </w:rPr>
      </w:pPr>
      <w:r w:rsidRPr="00E76410">
        <w:rPr>
          <w:rFonts w:ascii="Times New Roman" w:eastAsia="Times New Roman" w:hAnsi="Times New Roman" w:cs="Times New Roman"/>
          <w:sz w:val="28"/>
          <w:szCs w:val="28"/>
        </w:rPr>
        <w:t> член</w:t>
      </w:r>
      <w:r>
        <w:rPr>
          <w:rFonts w:ascii="Times New Roman" w:eastAsia="Times New Roman" w:hAnsi="Times New Roman" w:cs="Times New Roman"/>
          <w:sz w:val="28"/>
          <w:szCs w:val="28"/>
          <w:lang w:val="uk-UA"/>
        </w:rPr>
        <w:t>у</w:t>
      </w:r>
      <w:r w:rsidRPr="00E76410">
        <w:rPr>
          <w:rFonts w:ascii="Times New Roman" w:eastAsia="Times New Roman" w:hAnsi="Times New Roman" w:cs="Times New Roman"/>
          <w:sz w:val="28"/>
          <w:szCs w:val="28"/>
        </w:rPr>
        <w:t>-кореспондент</w:t>
      </w:r>
      <w:r>
        <w:rPr>
          <w:rFonts w:ascii="Times New Roman" w:eastAsia="Times New Roman" w:hAnsi="Times New Roman" w:cs="Times New Roman"/>
          <w:sz w:val="28"/>
          <w:szCs w:val="28"/>
          <w:lang w:val="uk-UA"/>
        </w:rPr>
        <w:t>у</w:t>
      </w:r>
      <w:r w:rsidRPr="00E76410">
        <w:rPr>
          <w:rFonts w:ascii="Times New Roman" w:eastAsia="Times New Roman" w:hAnsi="Times New Roman" w:cs="Times New Roman"/>
          <w:sz w:val="28"/>
          <w:szCs w:val="28"/>
        </w:rPr>
        <w:t xml:space="preserve"> НАПН України</w:t>
      </w:r>
      <w:r w:rsidR="00B20A3B" w:rsidRPr="00B20A3B">
        <w:rPr>
          <w:rFonts w:ascii="Times New Roman" w:eastAsia="Times New Roman" w:hAnsi="Times New Roman" w:cs="Times New Roman"/>
          <w:sz w:val="28"/>
          <w:szCs w:val="28"/>
          <w:lang w:val="uk-UA"/>
        </w:rPr>
        <w:t>,</w:t>
      </w:r>
    </w:p>
    <w:p w14:paraId="6B288F47" w14:textId="5F1794E3" w:rsidR="00B20A3B" w:rsidRPr="00E76410" w:rsidRDefault="00E76410" w:rsidP="00FA42E2">
      <w:pPr>
        <w:spacing w:line="240" w:lineRule="auto"/>
        <w:ind w:firstLine="720"/>
        <w:jc w:val="right"/>
        <w:rPr>
          <w:rFonts w:ascii="Times New Roman" w:eastAsia="Times New Roman" w:hAnsi="Times New Roman" w:cs="Times New Roman"/>
          <w:sz w:val="28"/>
          <w:szCs w:val="28"/>
          <w:lang w:val="uk-UA"/>
        </w:rPr>
      </w:pPr>
      <w:r w:rsidRPr="00E76410">
        <w:rPr>
          <w:rFonts w:ascii="Times New Roman" w:eastAsia="Times New Roman" w:hAnsi="Times New Roman" w:cs="Times New Roman"/>
          <w:sz w:val="28"/>
          <w:szCs w:val="28"/>
        </w:rPr>
        <w:t>НАЙДЬОНОВ</w:t>
      </w:r>
      <w:r>
        <w:rPr>
          <w:rFonts w:ascii="Times New Roman" w:eastAsia="Times New Roman" w:hAnsi="Times New Roman" w:cs="Times New Roman"/>
          <w:sz w:val="28"/>
          <w:szCs w:val="28"/>
          <w:lang w:val="uk-UA"/>
        </w:rPr>
        <w:t>ІЙ</w:t>
      </w:r>
      <w:r w:rsidRPr="00E76410">
        <w:rPr>
          <w:rFonts w:ascii="Times New Roman" w:eastAsia="Times New Roman" w:hAnsi="Times New Roman" w:cs="Times New Roman"/>
          <w:sz w:val="28"/>
          <w:szCs w:val="28"/>
        </w:rPr>
        <w:t xml:space="preserve"> Любов </w:t>
      </w:r>
      <w:proofErr w:type="spellStart"/>
      <w:r w:rsidRPr="00E76410">
        <w:rPr>
          <w:rFonts w:ascii="Times New Roman" w:eastAsia="Times New Roman" w:hAnsi="Times New Roman" w:cs="Times New Roman"/>
          <w:sz w:val="28"/>
          <w:szCs w:val="28"/>
        </w:rPr>
        <w:t>Антонівн</w:t>
      </w:r>
      <w:proofErr w:type="spellEnd"/>
      <w:r>
        <w:rPr>
          <w:rFonts w:ascii="Times New Roman" w:eastAsia="Times New Roman" w:hAnsi="Times New Roman" w:cs="Times New Roman"/>
          <w:sz w:val="28"/>
          <w:szCs w:val="28"/>
          <w:lang w:val="uk-UA"/>
        </w:rPr>
        <w:t>і</w:t>
      </w:r>
    </w:p>
    <w:p w14:paraId="63366498" w14:textId="77777777" w:rsidR="00DE5719" w:rsidRDefault="00DE5719" w:rsidP="00FA42E2">
      <w:pPr>
        <w:spacing w:line="240" w:lineRule="auto"/>
        <w:ind w:firstLine="720"/>
        <w:jc w:val="center"/>
        <w:rPr>
          <w:rFonts w:ascii="Times New Roman" w:eastAsia="Times New Roman" w:hAnsi="Times New Roman" w:cs="Times New Roman"/>
          <w:sz w:val="28"/>
          <w:szCs w:val="28"/>
          <w:lang w:val="uk-UA"/>
        </w:rPr>
      </w:pPr>
    </w:p>
    <w:p w14:paraId="0E0D7E92" w14:textId="6C6EBB19" w:rsidR="00B20A3B" w:rsidRPr="00F81256" w:rsidRDefault="00B20A3B" w:rsidP="00FA42E2">
      <w:pPr>
        <w:spacing w:line="240" w:lineRule="auto"/>
        <w:ind w:firstLine="720"/>
        <w:jc w:val="center"/>
        <w:rPr>
          <w:rFonts w:ascii="Times New Roman" w:eastAsia="Times New Roman" w:hAnsi="Times New Roman" w:cs="Times New Roman"/>
          <w:b/>
          <w:bCs/>
          <w:sz w:val="28"/>
          <w:szCs w:val="28"/>
          <w:lang w:val="uk-UA"/>
        </w:rPr>
      </w:pPr>
      <w:r w:rsidRPr="00F81256">
        <w:rPr>
          <w:rFonts w:ascii="Times New Roman" w:eastAsia="Times New Roman" w:hAnsi="Times New Roman" w:cs="Times New Roman"/>
          <w:b/>
          <w:bCs/>
          <w:sz w:val="28"/>
          <w:szCs w:val="28"/>
          <w:lang w:val="uk-UA"/>
        </w:rPr>
        <w:t>РЕ</w:t>
      </w:r>
      <w:r w:rsidR="00DE5719" w:rsidRPr="00F81256">
        <w:rPr>
          <w:rFonts w:ascii="Times New Roman" w:eastAsia="Times New Roman" w:hAnsi="Times New Roman" w:cs="Times New Roman"/>
          <w:b/>
          <w:bCs/>
          <w:sz w:val="28"/>
          <w:szCs w:val="28"/>
          <w:lang w:val="uk-UA"/>
        </w:rPr>
        <w:t>Ц</w:t>
      </w:r>
      <w:r w:rsidRPr="00F81256">
        <w:rPr>
          <w:rFonts w:ascii="Times New Roman" w:eastAsia="Times New Roman" w:hAnsi="Times New Roman" w:cs="Times New Roman"/>
          <w:b/>
          <w:bCs/>
          <w:sz w:val="28"/>
          <w:szCs w:val="28"/>
          <w:lang w:val="uk-UA"/>
        </w:rPr>
        <w:t>ЕНЗІЯ</w:t>
      </w:r>
    </w:p>
    <w:p w14:paraId="36BD708B" w14:textId="17516AD0" w:rsidR="00B20A3B" w:rsidRPr="00B20A3B" w:rsidRDefault="00B20A3B" w:rsidP="00FA42E2">
      <w:pPr>
        <w:spacing w:line="240" w:lineRule="auto"/>
        <w:ind w:firstLine="720"/>
        <w:jc w:val="center"/>
        <w:rPr>
          <w:rFonts w:ascii="Times New Roman" w:eastAsia="Times New Roman" w:hAnsi="Times New Roman" w:cs="Times New Roman"/>
          <w:sz w:val="28"/>
          <w:szCs w:val="28"/>
          <w:lang w:val="uk-UA"/>
        </w:rPr>
      </w:pPr>
      <w:r w:rsidRPr="00B20A3B">
        <w:rPr>
          <w:rFonts w:ascii="Times New Roman" w:eastAsia="Times New Roman" w:hAnsi="Times New Roman" w:cs="Times New Roman"/>
          <w:sz w:val="28"/>
          <w:szCs w:val="28"/>
          <w:lang w:val="uk-UA"/>
        </w:rPr>
        <w:t xml:space="preserve">доктора психологічних наук, </w:t>
      </w:r>
      <w:r w:rsidR="00DE5719">
        <w:rPr>
          <w:rFonts w:ascii="Times New Roman" w:eastAsia="Times New Roman" w:hAnsi="Times New Roman" w:cs="Times New Roman"/>
          <w:sz w:val="28"/>
          <w:szCs w:val="28"/>
          <w:lang w:val="uk-UA"/>
        </w:rPr>
        <w:t>професора</w:t>
      </w:r>
      <w:r w:rsidRPr="00B20A3B">
        <w:rPr>
          <w:rFonts w:ascii="Times New Roman" w:eastAsia="Times New Roman" w:hAnsi="Times New Roman" w:cs="Times New Roman"/>
          <w:sz w:val="28"/>
          <w:szCs w:val="28"/>
          <w:lang w:val="uk-UA"/>
        </w:rPr>
        <w:t xml:space="preserve">, </w:t>
      </w:r>
    </w:p>
    <w:p w14:paraId="26123607" w14:textId="77777777" w:rsidR="00DE5719" w:rsidRDefault="00DE5719" w:rsidP="00FA42E2">
      <w:pPr>
        <w:spacing w:line="240" w:lineRule="auto"/>
        <w:ind w:firstLine="720"/>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завідувачки відділу</w:t>
      </w:r>
      <w:r w:rsidR="00B20A3B" w:rsidRPr="00B20A3B">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соціальної психології особистості </w:t>
      </w:r>
    </w:p>
    <w:p w14:paraId="1C93659B" w14:textId="422C1E29" w:rsidR="00B20A3B" w:rsidRPr="00B20A3B" w:rsidRDefault="00B20A3B" w:rsidP="00FA42E2">
      <w:pPr>
        <w:spacing w:line="240" w:lineRule="auto"/>
        <w:ind w:firstLine="720"/>
        <w:jc w:val="center"/>
        <w:rPr>
          <w:rFonts w:ascii="Times New Roman" w:eastAsia="Times New Roman" w:hAnsi="Times New Roman" w:cs="Times New Roman"/>
          <w:sz w:val="28"/>
          <w:szCs w:val="28"/>
          <w:lang w:val="uk-UA"/>
        </w:rPr>
      </w:pPr>
      <w:r w:rsidRPr="00B20A3B">
        <w:rPr>
          <w:rFonts w:ascii="Times New Roman" w:eastAsia="Times New Roman" w:hAnsi="Times New Roman" w:cs="Times New Roman"/>
          <w:sz w:val="28"/>
          <w:szCs w:val="28"/>
          <w:lang w:val="uk-UA"/>
        </w:rPr>
        <w:t>Інституту</w:t>
      </w:r>
      <w:r w:rsidR="00DE5719">
        <w:rPr>
          <w:rFonts w:ascii="Times New Roman" w:eastAsia="Times New Roman" w:hAnsi="Times New Roman" w:cs="Times New Roman"/>
          <w:sz w:val="28"/>
          <w:szCs w:val="28"/>
          <w:lang w:val="uk-UA"/>
        </w:rPr>
        <w:t xml:space="preserve"> соціальної та політичної </w:t>
      </w:r>
      <w:r w:rsidRPr="00B20A3B">
        <w:rPr>
          <w:rFonts w:ascii="Times New Roman" w:eastAsia="Times New Roman" w:hAnsi="Times New Roman" w:cs="Times New Roman"/>
          <w:sz w:val="28"/>
          <w:szCs w:val="28"/>
          <w:lang w:val="uk-UA"/>
        </w:rPr>
        <w:t xml:space="preserve"> психології НАПН України, </w:t>
      </w:r>
      <w:proofErr w:type="spellStart"/>
      <w:r w:rsidRPr="00B20A3B">
        <w:rPr>
          <w:rFonts w:ascii="Times New Roman" w:eastAsia="Times New Roman" w:hAnsi="Times New Roman" w:cs="Times New Roman"/>
          <w:sz w:val="28"/>
          <w:szCs w:val="28"/>
          <w:lang w:val="uk-UA"/>
        </w:rPr>
        <w:t>К</w:t>
      </w:r>
      <w:r w:rsidR="00DE5719">
        <w:rPr>
          <w:rFonts w:ascii="Times New Roman" w:eastAsia="Times New Roman" w:hAnsi="Times New Roman" w:cs="Times New Roman"/>
          <w:sz w:val="28"/>
          <w:szCs w:val="28"/>
          <w:lang w:val="uk-UA"/>
        </w:rPr>
        <w:t>реденцер</w:t>
      </w:r>
      <w:proofErr w:type="spellEnd"/>
      <w:r w:rsidR="00DE5719">
        <w:rPr>
          <w:rFonts w:ascii="Times New Roman" w:eastAsia="Times New Roman" w:hAnsi="Times New Roman" w:cs="Times New Roman"/>
          <w:sz w:val="28"/>
          <w:szCs w:val="28"/>
          <w:lang w:val="uk-UA"/>
        </w:rPr>
        <w:t xml:space="preserve"> Оксани Валеріївни</w:t>
      </w:r>
    </w:p>
    <w:p w14:paraId="5B781060" w14:textId="1D558BC1" w:rsidR="00DE5719" w:rsidRPr="00DE5719" w:rsidRDefault="00B20A3B" w:rsidP="00FA42E2">
      <w:pPr>
        <w:spacing w:line="240" w:lineRule="auto"/>
        <w:ind w:firstLine="720"/>
        <w:jc w:val="center"/>
        <w:rPr>
          <w:rFonts w:eastAsia="Times New Roman"/>
          <w:sz w:val="28"/>
          <w:szCs w:val="28"/>
          <w:lang w:val="ru-UA"/>
        </w:rPr>
      </w:pPr>
      <w:r w:rsidRPr="00B20A3B">
        <w:rPr>
          <w:rFonts w:ascii="Times New Roman" w:eastAsia="Times New Roman" w:hAnsi="Times New Roman" w:cs="Times New Roman"/>
          <w:sz w:val="28"/>
          <w:szCs w:val="28"/>
          <w:lang w:val="uk-UA"/>
        </w:rPr>
        <w:t xml:space="preserve">на дисертаційне дослідження </w:t>
      </w:r>
      <w:r w:rsidR="00DE5719" w:rsidRPr="00DE5719">
        <w:rPr>
          <w:rFonts w:ascii="Times New Roman" w:eastAsia="Times New Roman" w:hAnsi="Times New Roman" w:cs="Times New Roman"/>
          <w:sz w:val="28"/>
          <w:szCs w:val="28"/>
          <w:lang w:val="ru-UA"/>
        </w:rPr>
        <w:t>Казначеєв</w:t>
      </w:r>
      <w:r w:rsidR="00DE5719">
        <w:rPr>
          <w:rFonts w:ascii="Times New Roman" w:eastAsia="Times New Roman" w:hAnsi="Times New Roman" w:cs="Times New Roman"/>
          <w:sz w:val="28"/>
          <w:szCs w:val="28"/>
          <w:lang w:val="ru-UA"/>
        </w:rPr>
        <w:t>а</w:t>
      </w:r>
      <w:r w:rsidR="00DE5719" w:rsidRPr="00DE5719">
        <w:rPr>
          <w:rFonts w:ascii="Times New Roman" w:eastAsia="Times New Roman" w:hAnsi="Times New Roman" w:cs="Times New Roman"/>
          <w:sz w:val="28"/>
          <w:szCs w:val="28"/>
          <w:lang w:val="ru-UA"/>
        </w:rPr>
        <w:t xml:space="preserve"> Максим</w:t>
      </w:r>
      <w:r w:rsidR="00DE5719">
        <w:rPr>
          <w:rFonts w:ascii="Times New Roman" w:eastAsia="Times New Roman" w:hAnsi="Times New Roman" w:cs="Times New Roman"/>
          <w:sz w:val="28"/>
          <w:szCs w:val="28"/>
          <w:lang w:val="ru-UA"/>
        </w:rPr>
        <w:t>а</w:t>
      </w:r>
      <w:r w:rsidR="00DE5719" w:rsidRPr="00DE5719">
        <w:rPr>
          <w:rFonts w:ascii="Times New Roman" w:eastAsia="Times New Roman" w:hAnsi="Times New Roman" w:cs="Times New Roman"/>
          <w:sz w:val="28"/>
          <w:szCs w:val="28"/>
          <w:lang w:val="ru-UA"/>
        </w:rPr>
        <w:t xml:space="preserve"> Вячеславович</w:t>
      </w:r>
      <w:r w:rsidR="00DE5719">
        <w:rPr>
          <w:rFonts w:ascii="Times New Roman" w:eastAsia="Times New Roman" w:hAnsi="Times New Roman" w:cs="Times New Roman"/>
          <w:sz w:val="28"/>
          <w:szCs w:val="28"/>
          <w:lang w:val="ru-UA"/>
        </w:rPr>
        <w:t>а</w:t>
      </w:r>
      <w:r w:rsidR="00DE5719" w:rsidRPr="00DE5719">
        <w:rPr>
          <w:rFonts w:eastAsia="Times New Roman"/>
          <w:b/>
          <w:bCs/>
          <w:sz w:val="28"/>
          <w:szCs w:val="28"/>
          <w:lang w:val="ru-UA"/>
        </w:rPr>
        <w:t xml:space="preserve"> </w:t>
      </w:r>
    </w:p>
    <w:p w14:paraId="5DADAE5E" w14:textId="72331E5F" w:rsidR="00B20A3B" w:rsidRPr="00DE5719" w:rsidRDefault="00B20A3B" w:rsidP="00FA42E2">
      <w:pPr>
        <w:spacing w:line="240" w:lineRule="auto"/>
        <w:ind w:firstLine="720"/>
        <w:jc w:val="center"/>
        <w:rPr>
          <w:rFonts w:eastAsia="Times New Roman"/>
          <w:sz w:val="28"/>
          <w:szCs w:val="28"/>
          <w:lang w:val="ru-UA"/>
        </w:rPr>
      </w:pPr>
      <w:r w:rsidRPr="00B20A3B">
        <w:rPr>
          <w:rFonts w:ascii="Times New Roman" w:eastAsia="Times New Roman" w:hAnsi="Times New Roman" w:cs="Times New Roman"/>
          <w:sz w:val="28"/>
          <w:szCs w:val="28"/>
          <w:lang w:val="uk-UA"/>
        </w:rPr>
        <w:t xml:space="preserve"> на тему «</w:t>
      </w:r>
      <w:r w:rsidR="00DE5719">
        <w:rPr>
          <w:rFonts w:ascii="Times New Roman" w:eastAsia="Times New Roman" w:hAnsi="Times New Roman" w:cs="Times New Roman"/>
          <w:sz w:val="28"/>
          <w:szCs w:val="28"/>
          <w:lang w:val="ru-UA"/>
        </w:rPr>
        <w:t>О</w:t>
      </w:r>
      <w:r w:rsidR="00DE5719" w:rsidRPr="00DE5719">
        <w:rPr>
          <w:rFonts w:ascii="Times New Roman" w:eastAsia="Times New Roman" w:hAnsi="Times New Roman" w:cs="Times New Roman"/>
          <w:sz w:val="28"/>
          <w:szCs w:val="28"/>
          <w:lang w:val="ru-UA"/>
        </w:rPr>
        <w:t>собливості впливу медіа на сприйняття молоддю екологічних та техногенних ризиків в умовах війни</w:t>
      </w:r>
      <w:r w:rsidRPr="00B20A3B">
        <w:rPr>
          <w:rFonts w:ascii="Times New Roman" w:eastAsia="Times New Roman" w:hAnsi="Times New Roman" w:cs="Times New Roman"/>
          <w:sz w:val="28"/>
          <w:szCs w:val="28"/>
          <w:lang w:val="uk-UA"/>
        </w:rPr>
        <w:t>»,</w:t>
      </w:r>
    </w:p>
    <w:p w14:paraId="00000001" w14:textId="6B073BCA" w:rsidR="00930FB5" w:rsidRDefault="00B20A3B" w:rsidP="00FA42E2">
      <w:pPr>
        <w:spacing w:line="240" w:lineRule="auto"/>
        <w:ind w:firstLine="720"/>
        <w:jc w:val="center"/>
        <w:rPr>
          <w:rFonts w:ascii="Times New Roman" w:eastAsia="Times New Roman" w:hAnsi="Times New Roman" w:cs="Times New Roman"/>
          <w:sz w:val="28"/>
          <w:szCs w:val="28"/>
          <w:lang w:val="uk-UA"/>
        </w:rPr>
      </w:pPr>
      <w:r w:rsidRPr="00B20A3B">
        <w:rPr>
          <w:rFonts w:ascii="Times New Roman" w:eastAsia="Times New Roman" w:hAnsi="Times New Roman" w:cs="Times New Roman"/>
          <w:sz w:val="28"/>
          <w:szCs w:val="28"/>
          <w:lang w:val="uk-UA"/>
        </w:rPr>
        <w:t>подану на здобуття наукового ступеня доктора філософії за спеціальністю 053 «Психологія» галузі знань 05 «Соціальні та поведінкові науки»</w:t>
      </w:r>
    </w:p>
    <w:p w14:paraId="29741140" w14:textId="77777777" w:rsidR="00E76410" w:rsidRDefault="00E76410" w:rsidP="00B20A3B">
      <w:pPr>
        <w:ind w:firstLine="720"/>
        <w:jc w:val="both"/>
        <w:rPr>
          <w:rFonts w:ascii="Times New Roman" w:eastAsia="Times New Roman" w:hAnsi="Times New Roman" w:cs="Times New Roman"/>
          <w:sz w:val="28"/>
          <w:szCs w:val="28"/>
          <w:lang w:val="uk-UA"/>
        </w:rPr>
      </w:pPr>
    </w:p>
    <w:p w14:paraId="0986B574" w14:textId="52609B5C" w:rsidR="00F81256" w:rsidRPr="00F81256" w:rsidRDefault="00F81256" w:rsidP="00F81256">
      <w:pPr>
        <w:spacing w:line="240" w:lineRule="auto"/>
        <w:ind w:firstLine="720"/>
        <w:jc w:val="both"/>
        <w:rPr>
          <w:rFonts w:ascii="Times New Roman" w:eastAsia="Times New Roman" w:hAnsi="Times New Roman" w:cs="Times New Roman"/>
          <w:sz w:val="28"/>
          <w:szCs w:val="28"/>
          <w:lang w:val="ru-UA"/>
        </w:rPr>
      </w:pPr>
      <w:r w:rsidRPr="00F81256">
        <w:rPr>
          <w:rFonts w:ascii="Times New Roman" w:eastAsia="Times New Roman" w:hAnsi="Times New Roman" w:cs="Times New Roman"/>
          <w:b/>
          <w:bCs/>
          <w:i/>
          <w:iCs/>
          <w:sz w:val="28"/>
          <w:szCs w:val="28"/>
          <w:lang w:val="ru-UA"/>
        </w:rPr>
        <w:t>Актуальність дисертаційного дослідження</w:t>
      </w:r>
      <w:r w:rsidRPr="00F81256">
        <w:rPr>
          <w:rFonts w:ascii="Times New Roman" w:eastAsia="Times New Roman" w:hAnsi="Times New Roman" w:cs="Times New Roman"/>
          <w:sz w:val="28"/>
          <w:szCs w:val="28"/>
          <w:lang w:val="ru-UA"/>
        </w:rPr>
        <w:t xml:space="preserve"> Казначеєва М. В. зумовлена комплексом глибоких соціально-психологічних трансформацій, що відбуваються в українському суспільстві в умовах повномасштабної війни, а також зростанням значущості екологічних і техногенних ризиків як чинників життєдіяльності особистості та соціуму загалом. Військові дії призвели до істотного посилення антропогенних навантажень на довкілля, руйнування критичної інфраструктури, зростання загроз хімічного, радіаційного та техногенного характеру, що, у свою чергу, актуалізує проблему адекватного сприйняття ризиків населенням, зокрема молоддю як найбільш активною та медіаінтегрованою соціальною групою.</w:t>
      </w:r>
    </w:p>
    <w:p w14:paraId="0FEBD38C" w14:textId="77777777" w:rsidR="00F81256" w:rsidRPr="00F81256" w:rsidRDefault="00F81256" w:rsidP="00F81256">
      <w:pPr>
        <w:spacing w:line="240" w:lineRule="auto"/>
        <w:ind w:firstLine="720"/>
        <w:jc w:val="both"/>
        <w:rPr>
          <w:rFonts w:ascii="Times New Roman" w:eastAsia="Times New Roman" w:hAnsi="Times New Roman" w:cs="Times New Roman"/>
          <w:sz w:val="28"/>
          <w:szCs w:val="28"/>
          <w:lang w:val="ru-UA"/>
        </w:rPr>
      </w:pPr>
      <w:r w:rsidRPr="00F81256">
        <w:rPr>
          <w:rFonts w:ascii="Times New Roman" w:eastAsia="Times New Roman" w:hAnsi="Times New Roman" w:cs="Times New Roman"/>
          <w:sz w:val="28"/>
          <w:szCs w:val="28"/>
          <w:lang w:val="ru-UA"/>
        </w:rPr>
        <w:t>Водночас сучасний інформаційний простір характеризується високою інтенсивністю медіапотоків, емоційною насиченістю повідомлень, фрагментарністю та неоднорідністю інформації, що суттєво ускладнює процеси когнітивної обробки та інтерпретації ризиків. За таких умов медіа виступають не лише каналом трансляції інформації, а й потужним чинником конструювання соціальної реальності, формування уявлень про небезпеки та визначення їх суб’єктивної значущості. Особливої ваги набуває дослідження психологічних механізмів медіаопосередкованого сприйняття ризиків, зокрема через призму інформаційної поведінки, медіаекспозиції та рівня залученості особистості.</w:t>
      </w:r>
    </w:p>
    <w:p w14:paraId="00000002" w14:textId="77777777" w:rsidR="00930FB5" w:rsidRDefault="00B17F6B" w:rsidP="00F81256">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Дисертаційна робота Максима </w:t>
      </w:r>
      <w:proofErr w:type="spellStart"/>
      <w:r>
        <w:rPr>
          <w:rFonts w:ascii="Times New Roman" w:eastAsia="Times New Roman" w:hAnsi="Times New Roman" w:cs="Times New Roman"/>
          <w:sz w:val="28"/>
          <w:szCs w:val="28"/>
        </w:rPr>
        <w:t>Казначеєва</w:t>
      </w:r>
      <w:proofErr w:type="spellEnd"/>
      <w:r>
        <w:rPr>
          <w:rFonts w:ascii="Times New Roman" w:eastAsia="Times New Roman" w:hAnsi="Times New Roman" w:cs="Times New Roman"/>
          <w:sz w:val="28"/>
          <w:szCs w:val="28"/>
        </w:rPr>
        <w:t xml:space="preserve"> справляє враження дослідження, яке </w:t>
      </w:r>
      <w:proofErr w:type="spellStart"/>
      <w:r>
        <w:rPr>
          <w:rFonts w:ascii="Times New Roman" w:eastAsia="Times New Roman" w:hAnsi="Times New Roman" w:cs="Times New Roman"/>
          <w:sz w:val="28"/>
          <w:szCs w:val="28"/>
        </w:rPr>
        <w:t>виникло</w:t>
      </w:r>
      <w:proofErr w:type="spellEnd"/>
      <w:r>
        <w:rPr>
          <w:rFonts w:ascii="Times New Roman" w:eastAsia="Times New Roman" w:hAnsi="Times New Roman" w:cs="Times New Roman"/>
          <w:sz w:val="28"/>
          <w:szCs w:val="28"/>
        </w:rPr>
        <w:t xml:space="preserve"> не лише з формальної наукової потреби, а й як відповідь на конкретний історичний та суспільний виклик. У ситуації, коли війна радикально змінила не лише фізичне середовище життя в Україні, а й сам спосіб, у який суспільство бачить, відчуває та осмислює загрози, автор звертається до теми, що перебуває на перетині психології ризику, </w:t>
      </w:r>
      <w:proofErr w:type="spellStart"/>
      <w:r>
        <w:rPr>
          <w:rFonts w:ascii="Times New Roman" w:eastAsia="Times New Roman" w:hAnsi="Times New Roman" w:cs="Times New Roman"/>
          <w:sz w:val="28"/>
          <w:szCs w:val="28"/>
        </w:rPr>
        <w:t>медіапсихології</w:t>
      </w:r>
      <w:proofErr w:type="spellEnd"/>
      <w:r>
        <w:rPr>
          <w:rFonts w:ascii="Times New Roman" w:eastAsia="Times New Roman" w:hAnsi="Times New Roman" w:cs="Times New Roman"/>
          <w:sz w:val="28"/>
          <w:szCs w:val="28"/>
        </w:rPr>
        <w:t xml:space="preserve">, екологічної психології та ризик-комунікації. Така міждисциплінарна оптика є однією з сильних сторін роботи. </w:t>
      </w:r>
      <w:r>
        <w:rPr>
          <w:rFonts w:ascii="Times New Roman" w:eastAsia="Times New Roman" w:hAnsi="Times New Roman" w:cs="Times New Roman"/>
          <w:sz w:val="28"/>
          <w:szCs w:val="28"/>
        </w:rPr>
        <w:t xml:space="preserve">Автор показує, що екологічний або техногенний ризик у сучасних умовах існує для молодої людини не лише як об’єктивна небезпека, а і як </w:t>
      </w:r>
      <w:proofErr w:type="spellStart"/>
      <w:r>
        <w:rPr>
          <w:rFonts w:ascii="Times New Roman" w:eastAsia="Times New Roman" w:hAnsi="Times New Roman" w:cs="Times New Roman"/>
          <w:sz w:val="28"/>
          <w:szCs w:val="28"/>
        </w:rPr>
        <w:t>медіаопосередкована</w:t>
      </w:r>
      <w:proofErr w:type="spellEnd"/>
      <w:r>
        <w:rPr>
          <w:rFonts w:ascii="Times New Roman" w:eastAsia="Times New Roman" w:hAnsi="Times New Roman" w:cs="Times New Roman"/>
          <w:sz w:val="28"/>
          <w:szCs w:val="28"/>
        </w:rPr>
        <w:t xml:space="preserve"> реальність, яка формується через інформаційні потоки, емоційні рамки, довіру до джерел та індивідуальні </w:t>
      </w:r>
      <w:proofErr w:type="spellStart"/>
      <w:r>
        <w:rPr>
          <w:rFonts w:ascii="Times New Roman" w:eastAsia="Times New Roman" w:hAnsi="Times New Roman" w:cs="Times New Roman"/>
          <w:sz w:val="28"/>
          <w:szCs w:val="28"/>
        </w:rPr>
        <w:t>патерни</w:t>
      </w:r>
      <w:proofErr w:type="spellEnd"/>
      <w:r>
        <w:rPr>
          <w:rFonts w:ascii="Times New Roman" w:eastAsia="Times New Roman" w:hAnsi="Times New Roman" w:cs="Times New Roman"/>
          <w:sz w:val="28"/>
          <w:szCs w:val="28"/>
        </w:rPr>
        <w:t xml:space="preserve"> інформаційної поведінки.</w:t>
      </w:r>
    </w:p>
    <w:p w14:paraId="00000003" w14:textId="77777777" w:rsidR="00930FB5" w:rsidRDefault="00B17F6B" w:rsidP="00F81256">
      <w:pPr>
        <w:spacing w:line="24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Актуальність теми дисертації не викликає сумнівів. Автор виходить із тієї наукової прогалини, що в українському дослідницькому полі медіа надто часто розглядалися лише як канал інформування або інструмент просвіти, тоді як психологічні механізми </w:t>
      </w:r>
      <w:proofErr w:type="spellStart"/>
      <w:r>
        <w:rPr>
          <w:rFonts w:ascii="Times New Roman" w:eastAsia="Times New Roman" w:hAnsi="Times New Roman" w:cs="Times New Roman"/>
          <w:sz w:val="28"/>
          <w:szCs w:val="28"/>
        </w:rPr>
        <w:t>медіаопосередкованого</w:t>
      </w:r>
      <w:proofErr w:type="spellEnd"/>
      <w:r>
        <w:rPr>
          <w:rFonts w:ascii="Times New Roman" w:eastAsia="Times New Roman" w:hAnsi="Times New Roman" w:cs="Times New Roman"/>
          <w:sz w:val="28"/>
          <w:szCs w:val="28"/>
        </w:rPr>
        <w:t xml:space="preserve"> сприйняття екологічних і техногенних ризиків, особливо в умовах війни, залишалися недостатньо розробленими. Позитивним є те, що ця прогалина не лише окреслюється, а й трансформується у чітко сформульовану дослідницьку програму. Автор конкретизує вплив медіа через категорії інформаційної поведінки, </w:t>
      </w:r>
      <w:proofErr w:type="spellStart"/>
      <w:r>
        <w:rPr>
          <w:rFonts w:ascii="Times New Roman" w:eastAsia="Times New Roman" w:hAnsi="Times New Roman" w:cs="Times New Roman"/>
          <w:sz w:val="28"/>
          <w:szCs w:val="28"/>
        </w:rPr>
        <w:t>медіаекспозиції</w:t>
      </w:r>
      <w:proofErr w:type="spellEnd"/>
      <w:r>
        <w:rPr>
          <w:rFonts w:ascii="Times New Roman" w:eastAsia="Times New Roman" w:hAnsi="Times New Roman" w:cs="Times New Roman"/>
          <w:sz w:val="28"/>
          <w:szCs w:val="28"/>
        </w:rPr>
        <w:t>, когнітивної та емоційної залученості, що дозволяє перейти від загальних міркувань до більш аналітичного рівня дослідження.</w:t>
      </w:r>
    </w:p>
    <w:p w14:paraId="0AC2ED7A" w14:textId="77777777" w:rsidR="00623CCD" w:rsidRDefault="00623CCD" w:rsidP="00623CCD">
      <w:pPr>
        <w:spacing w:line="240" w:lineRule="auto"/>
        <w:ind w:firstLine="720"/>
        <w:jc w:val="both"/>
        <w:rPr>
          <w:rFonts w:ascii="Times New Roman" w:eastAsia="Times New Roman" w:hAnsi="Times New Roman" w:cs="Times New Roman"/>
          <w:sz w:val="28"/>
          <w:szCs w:val="28"/>
          <w:lang w:val="ru-UA"/>
        </w:rPr>
      </w:pPr>
      <w:r w:rsidRPr="00F81256">
        <w:rPr>
          <w:rFonts w:ascii="Times New Roman" w:eastAsia="Times New Roman" w:hAnsi="Times New Roman" w:cs="Times New Roman"/>
          <w:sz w:val="28"/>
          <w:szCs w:val="28"/>
          <w:lang w:val="ru-UA"/>
        </w:rPr>
        <w:t>Актуальність роботи посилюється також недостатньою розробленістю зазначеної проблематики у вітчизняному науковому просторі. Попри наявність ґрунтовних досліджень у галузі екологічної психології та ризикології, медіа як самостійний психологічний чинник формування сприйняття екологічних і техногенних ризиків, особливо в умовах війни, досліджений фрагментарно. Залишаються недостатньо вивченими індивідуально-психологічні відмінності інформаційної поведінки молоді, їх роль у модифікації оцінок ризику, а також взаємозв’язок між рівнем медіазалученості та структурою когнітивно-емоційного реагування на загрози.</w:t>
      </w:r>
    </w:p>
    <w:p w14:paraId="6EC89695" w14:textId="56FCDE58" w:rsidR="00623CCD" w:rsidRPr="00F81256" w:rsidRDefault="00623CCD" w:rsidP="00623CCD">
      <w:pPr>
        <w:spacing w:line="240" w:lineRule="auto"/>
        <w:ind w:firstLine="720"/>
        <w:jc w:val="both"/>
        <w:rPr>
          <w:rFonts w:ascii="Times New Roman" w:eastAsia="Times New Roman" w:hAnsi="Times New Roman" w:cs="Times New Roman"/>
          <w:sz w:val="28"/>
          <w:szCs w:val="28"/>
          <w:lang w:val="ru-UA"/>
        </w:rPr>
      </w:pPr>
      <w:r w:rsidRPr="00623CCD">
        <w:rPr>
          <w:rFonts w:ascii="Times New Roman" w:eastAsia="Times New Roman" w:hAnsi="Times New Roman" w:cs="Times New Roman"/>
          <w:sz w:val="28"/>
          <w:szCs w:val="28"/>
        </w:rPr>
        <w:t xml:space="preserve">Таким чином, обрана тема дисертаційного дослідження є своєчасною, соціально значущою та науково обґрунтованою, оскільки спрямована на вирішення актуальної наукової проблеми – виявлення психологічних закономірностей </w:t>
      </w:r>
      <w:proofErr w:type="spellStart"/>
      <w:r w:rsidRPr="00623CCD">
        <w:rPr>
          <w:rFonts w:ascii="Times New Roman" w:eastAsia="Times New Roman" w:hAnsi="Times New Roman" w:cs="Times New Roman"/>
          <w:sz w:val="28"/>
          <w:szCs w:val="28"/>
        </w:rPr>
        <w:t>медіаопосередкованого</w:t>
      </w:r>
      <w:proofErr w:type="spellEnd"/>
      <w:r w:rsidRPr="00623CCD">
        <w:rPr>
          <w:rFonts w:ascii="Times New Roman" w:eastAsia="Times New Roman" w:hAnsi="Times New Roman" w:cs="Times New Roman"/>
          <w:sz w:val="28"/>
          <w:szCs w:val="28"/>
        </w:rPr>
        <w:t xml:space="preserve"> сприйняття екологічних і техногенних ризиків молоддю в умовах воєнного часу, що має як теоретичне, так і прикладне значення для розвитку сучасної психологічної науки та практики.</w:t>
      </w:r>
    </w:p>
    <w:p w14:paraId="00000004" w14:textId="77777777" w:rsidR="00930FB5" w:rsidRDefault="00B17F6B" w:rsidP="00F81256">
      <w:pPr>
        <w:spacing w:line="240" w:lineRule="auto"/>
        <w:ind w:firstLine="720"/>
        <w:jc w:val="both"/>
        <w:rPr>
          <w:rFonts w:ascii="Times New Roman" w:eastAsia="Times New Roman" w:hAnsi="Times New Roman" w:cs="Times New Roman"/>
          <w:sz w:val="28"/>
          <w:szCs w:val="28"/>
        </w:rPr>
      </w:pPr>
      <w:r w:rsidRPr="00D15E50">
        <w:rPr>
          <w:rFonts w:ascii="Times New Roman" w:eastAsia="Times New Roman" w:hAnsi="Times New Roman" w:cs="Times New Roman"/>
          <w:b/>
          <w:bCs/>
          <w:i/>
          <w:iCs/>
          <w:sz w:val="28"/>
          <w:szCs w:val="28"/>
        </w:rPr>
        <w:t>Теоретична частина</w:t>
      </w:r>
      <w:r>
        <w:rPr>
          <w:rFonts w:ascii="Times New Roman" w:eastAsia="Times New Roman" w:hAnsi="Times New Roman" w:cs="Times New Roman"/>
          <w:sz w:val="28"/>
          <w:szCs w:val="28"/>
        </w:rPr>
        <w:t xml:space="preserve"> роботи демонструє достатньо ґрунтовне опрацювання літератури. Автор охоплює основні підходи до вивчення сприйняття ризику, зокрема когнітивні, психометричні, культурні та соціологічні, і </w:t>
      </w:r>
      <w:proofErr w:type="spellStart"/>
      <w:r>
        <w:rPr>
          <w:rFonts w:ascii="Times New Roman" w:eastAsia="Times New Roman" w:hAnsi="Times New Roman" w:cs="Times New Roman"/>
          <w:sz w:val="28"/>
          <w:szCs w:val="28"/>
        </w:rPr>
        <w:t>коректно</w:t>
      </w:r>
      <w:proofErr w:type="spellEnd"/>
      <w:r>
        <w:rPr>
          <w:rFonts w:ascii="Times New Roman" w:eastAsia="Times New Roman" w:hAnsi="Times New Roman" w:cs="Times New Roman"/>
          <w:sz w:val="28"/>
          <w:szCs w:val="28"/>
        </w:rPr>
        <w:t xml:space="preserve"> інтегрує їх у загальну логіку дослідження. Водночас ця частина інколи має тенденцію до надмірної деталізації та </w:t>
      </w:r>
      <w:r>
        <w:rPr>
          <w:rFonts w:ascii="Times New Roman" w:eastAsia="Times New Roman" w:hAnsi="Times New Roman" w:cs="Times New Roman"/>
          <w:sz w:val="28"/>
          <w:szCs w:val="28"/>
        </w:rPr>
        <w:lastRenderedPageBreak/>
        <w:t>розширення огляду за рахунок опису широкого кола концепцій без однакової глибини їх критичного зіставлення. У деяких фрагментах відчувається, що огляд літератури працює більше як накопичення підходів, ні</w:t>
      </w:r>
      <w:r>
        <w:rPr>
          <w:rFonts w:ascii="Times New Roman" w:eastAsia="Times New Roman" w:hAnsi="Times New Roman" w:cs="Times New Roman"/>
          <w:sz w:val="28"/>
          <w:szCs w:val="28"/>
        </w:rPr>
        <w:t xml:space="preserve">ж як їх аналітичне впорядкування, що дещо розмиває центральну аналітичну лінію. Іншими словами, теоретична частина є сильною, але могла б виграти від більш жорсткої селекції, упорядкування і фокусування на концептуальній та ідейній </w:t>
      </w:r>
      <w:proofErr w:type="spellStart"/>
      <w:r>
        <w:rPr>
          <w:rFonts w:ascii="Times New Roman" w:eastAsia="Times New Roman" w:hAnsi="Times New Roman" w:cs="Times New Roman"/>
          <w:sz w:val="28"/>
          <w:szCs w:val="28"/>
        </w:rPr>
        <w:t>логіці</w:t>
      </w:r>
      <w:proofErr w:type="spellEnd"/>
      <w:r>
        <w:rPr>
          <w:rFonts w:ascii="Times New Roman" w:eastAsia="Times New Roman" w:hAnsi="Times New Roman" w:cs="Times New Roman"/>
          <w:sz w:val="28"/>
          <w:szCs w:val="28"/>
        </w:rPr>
        <w:t>.</w:t>
      </w:r>
    </w:p>
    <w:p w14:paraId="00000005" w14:textId="77777777" w:rsidR="00930FB5" w:rsidRDefault="00B17F6B" w:rsidP="00F81256">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Разом із тим, важливою перевагою роботи є подальша спроба автора перейти від огляду до власної концептуалізації. Запропонована </w:t>
      </w:r>
      <w:proofErr w:type="spellStart"/>
      <w:r>
        <w:rPr>
          <w:rFonts w:ascii="Times New Roman" w:eastAsia="Times New Roman" w:hAnsi="Times New Roman" w:cs="Times New Roman"/>
          <w:sz w:val="28"/>
          <w:szCs w:val="28"/>
        </w:rPr>
        <w:t>когнітивно</w:t>
      </w:r>
      <w:proofErr w:type="spellEnd"/>
      <w:r>
        <w:rPr>
          <w:rFonts w:ascii="Times New Roman" w:eastAsia="Times New Roman" w:hAnsi="Times New Roman" w:cs="Times New Roman"/>
          <w:sz w:val="28"/>
          <w:szCs w:val="28"/>
        </w:rPr>
        <w:t xml:space="preserve">-мотиваційна модель впливу медіа на сприйняття ризику є </w:t>
      </w:r>
      <w:proofErr w:type="spellStart"/>
      <w:r>
        <w:rPr>
          <w:rFonts w:ascii="Times New Roman" w:eastAsia="Times New Roman" w:hAnsi="Times New Roman" w:cs="Times New Roman"/>
          <w:sz w:val="28"/>
          <w:szCs w:val="28"/>
        </w:rPr>
        <w:t>логічно</w:t>
      </w:r>
      <w:proofErr w:type="spellEnd"/>
      <w:r>
        <w:rPr>
          <w:rFonts w:ascii="Times New Roman" w:eastAsia="Times New Roman" w:hAnsi="Times New Roman" w:cs="Times New Roman"/>
          <w:sz w:val="28"/>
          <w:szCs w:val="28"/>
        </w:rPr>
        <w:t xml:space="preserve"> обґрунтованою і відображає сучасне розуміння складності </w:t>
      </w:r>
      <w:proofErr w:type="spellStart"/>
      <w:r>
        <w:rPr>
          <w:rFonts w:ascii="Times New Roman" w:eastAsia="Times New Roman" w:hAnsi="Times New Roman" w:cs="Times New Roman"/>
          <w:sz w:val="28"/>
          <w:szCs w:val="28"/>
        </w:rPr>
        <w:t>медіаефектів</w:t>
      </w:r>
      <w:proofErr w:type="spellEnd"/>
      <w:r>
        <w:rPr>
          <w:rFonts w:ascii="Times New Roman" w:eastAsia="Times New Roman" w:hAnsi="Times New Roman" w:cs="Times New Roman"/>
          <w:sz w:val="28"/>
          <w:szCs w:val="28"/>
        </w:rPr>
        <w:t xml:space="preserve">. Вона підкреслює роль проміжних, психологічних процесів – уваги, мотивації та глибини обробки інформації. Водночас сама модель могла б виграти від більш чіткої </w:t>
      </w:r>
      <w:proofErr w:type="spellStart"/>
      <w:r>
        <w:rPr>
          <w:rFonts w:ascii="Times New Roman" w:eastAsia="Times New Roman" w:hAnsi="Times New Roman" w:cs="Times New Roman"/>
          <w:sz w:val="28"/>
          <w:szCs w:val="28"/>
        </w:rPr>
        <w:t>операціоналізації</w:t>
      </w:r>
      <w:proofErr w:type="spellEnd"/>
      <w:r>
        <w:rPr>
          <w:rFonts w:ascii="Times New Roman" w:eastAsia="Times New Roman" w:hAnsi="Times New Roman" w:cs="Times New Roman"/>
          <w:sz w:val="28"/>
          <w:szCs w:val="28"/>
        </w:rPr>
        <w:t xml:space="preserve"> її компонентів і їхнього співвіднесення з існуючими теоретичними рамками.</w:t>
      </w:r>
    </w:p>
    <w:p w14:paraId="00000006" w14:textId="77777777" w:rsidR="00930FB5" w:rsidRDefault="00B17F6B" w:rsidP="00F81256">
      <w:pPr>
        <w:spacing w:line="240" w:lineRule="auto"/>
        <w:ind w:firstLine="720"/>
        <w:jc w:val="both"/>
        <w:rPr>
          <w:rFonts w:ascii="Times New Roman" w:eastAsia="Times New Roman" w:hAnsi="Times New Roman" w:cs="Times New Roman"/>
          <w:sz w:val="28"/>
          <w:szCs w:val="28"/>
        </w:rPr>
      </w:pPr>
      <w:r w:rsidRPr="00D15E50">
        <w:rPr>
          <w:rFonts w:ascii="Times New Roman" w:eastAsia="Times New Roman" w:hAnsi="Times New Roman" w:cs="Times New Roman"/>
          <w:b/>
          <w:bCs/>
          <w:i/>
          <w:iCs/>
          <w:sz w:val="28"/>
          <w:szCs w:val="28"/>
        </w:rPr>
        <w:t>Емпірична частина</w:t>
      </w:r>
      <w:r>
        <w:rPr>
          <w:rFonts w:ascii="Times New Roman" w:eastAsia="Times New Roman" w:hAnsi="Times New Roman" w:cs="Times New Roman"/>
          <w:sz w:val="28"/>
          <w:szCs w:val="28"/>
        </w:rPr>
        <w:t xml:space="preserve"> дослідження є однією з найбільш переконливих складових роботи. Автор застосовує комплексний дизайн, що включає використання стандартизованих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 авторського опитувальника та різноманітних статистичних процедур (кластерний аналіз, регресійні моделі, аналіз медіації тощо) з послідовним поясненням логіки їх використання, що свідчить про достатній рівень методологічної підготовки здобувача та демонструє прагнення автора працювати на рівні сучасних статистичних стандартів.</w:t>
      </w:r>
    </w:p>
    <w:p w14:paraId="00000007" w14:textId="77777777" w:rsidR="00930FB5" w:rsidRDefault="00B17F6B" w:rsidP="00F81256">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Цікавим і обґрунтованим є виокремлення та аналіз типів інформаційної поведінки, що дозволяє уникнути узагальненого підходу до молоді як однорідної групи. Отримані результати щодо зв’язку </w:t>
      </w:r>
      <w:proofErr w:type="spellStart"/>
      <w:r>
        <w:rPr>
          <w:rFonts w:ascii="Times New Roman" w:eastAsia="Times New Roman" w:hAnsi="Times New Roman" w:cs="Times New Roman"/>
          <w:sz w:val="28"/>
          <w:szCs w:val="28"/>
        </w:rPr>
        <w:t>медіазалученості</w:t>
      </w:r>
      <w:proofErr w:type="spellEnd"/>
      <w:r>
        <w:rPr>
          <w:rFonts w:ascii="Times New Roman" w:eastAsia="Times New Roman" w:hAnsi="Times New Roman" w:cs="Times New Roman"/>
          <w:sz w:val="28"/>
          <w:szCs w:val="28"/>
        </w:rPr>
        <w:t xml:space="preserve"> з більш високими оцінками ризику виглядають логічними і узгоджуються з сучасними дослідженнями </w:t>
      </w:r>
      <w:proofErr w:type="spellStart"/>
      <w:r>
        <w:rPr>
          <w:rFonts w:ascii="Times New Roman" w:eastAsia="Times New Roman" w:hAnsi="Times New Roman" w:cs="Times New Roman"/>
          <w:sz w:val="28"/>
          <w:szCs w:val="28"/>
        </w:rPr>
        <w:t>медіаефектів</w:t>
      </w:r>
      <w:proofErr w:type="spellEnd"/>
      <w:r>
        <w:rPr>
          <w:rFonts w:ascii="Times New Roman" w:eastAsia="Times New Roman" w:hAnsi="Times New Roman" w:cs="Times New Roman"/>
          <w:sz w:val="28"/>
          <w:szCs w:val="28"/>
        </w:rPr>
        <w:t>.</w:t>
      </w:r>
    </w:p>
    <w:p w14:paraId="00000008" w14:textId="77777777" w:rsidR="00930FB5" w:rsidRDefault="00B17F6B" w:rsidP="00F81256">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Водночас слід зауважити, частина отриманих результатів має підтверджувальний характер щодо вже відомих у літературі закономірностей, однак новизна роботи проявляється у їх інтеграції, поєднанні змінних та аналізі у специфічному контексті воєнного часу. </w:t>
      </w:r>
    </w:p>
    <w:p w14:paraId="00000009" w14:textId="77777777" w:rsidR="00930FB5" w:rsidRDefault="00B17F6B" w:rsidP="00F81256">
      <w:pPr>
        <w:spacing w:line="24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Окремо варто відзначити результат щодо медіації: встановлення того, що когнітивна та емоційна залученість опосередковують вплив </w:t>
      </w:r>
      <w:proofErr w:type="spellStart"/>
      <w:r>
        <w:rPr>
          <w:rFonts w:ascii="Times New Roman" w:eastAsia="Times New Roman" w:hAnsi="Times New Roman" w:cs="Times New Roman"/>
          <w:sz w:val="28"/>
          <w:szCs w:val="28"/>
        </w:rPr>
        <w:t>медіаекспозиції</w:t>
      </w:r>
      <w:proofErr w:type="spellEnd"/>
      <w:r>
        <w:rPr>
          <w:rFonts w:ascii="Times New Roman" w:eastAsia="Times New Roman" w:hAnsi="Times New Roman" w:cs="Times New Roman"/>
          <w:sz w:val="28"/>
          <w:szCs w:val="28"/>
        </w:rPr>
        <w:t xml:space="preserve"> на сприйняття ризику. Це є важливим уточненням механізму впливу медіа. Разом із тим, доцільним було б більш детально розглянути альтернативні пояснення цього ефекту, зокрема питання напрямку причинності: чи </w:t>
      </w:r>
      <w:proofErr w:type="spellStart"/>
      <w:r>
        <w:rPr>
          <w:rFonts w:ascii="Times New Roman" w:eastAsia="Times New Roman" w:hAnsi="Times New Roman" w:cs="Times New Roman"/>
          <w:sz w:val="28"/>
          <w:szCs w:val="28"/>
        </w:rPr>
        <w:t>медіазалученість</w:t>
      </w:r>
      <w:proofErr w:type="spellEnd"/>
      <w:r>
        <w:rPr>
          <w:rFonts w:ascii="Times New Roman" w:eastAsia="Times New Roman" w:hAnsi="Times New Roman" w:cs="Times New Roman"/>
          <w:sz w:val="28"/>
          <w:szCs w:val="28"/>
        </w:rPr>
        <w:t xml:space="preserve"> підвищує сприйняття ризику, чи, навпаки, більш чутливі до ризику респонденти демонструють вищу інформаційну активність, а також можливу роль третіх змінних.</w:t>
      </w:r>
    </w:p>
    <w:p w14:paraId="50FA4E4E" w14:textId="77777777" w:rsidR="00D15E50" w:rsidRPr="00D15E50" w:rsidRDefault="00D15E50" w:rsidP="00D15E50">
      <w:pPr>
        <w:spacing w:line="240" w:lineRule="auto"/>
        <w:ind w:firstLine="720"/>
        <w:jc w:val="both"/>
        <w:rPr>
          <w:rFonts w:ascii="Times New Roman" w:eastAsia="Times New Roman" w:hAnsi="Times New Roman" w:cs="Times New Roman"/>
          <w:sz w:val="28"/>
          <w:szCs w:val="28"/>
          <w:lang w:val="ru-UA"/>
        </w:rPr>
      </w:pPr>
      <w:r w:rsidRPr="00D15E50">
        <w:rPr>
          <w:rFonts w:ascii="Times New Roman" w:eastAsia="Times New Roman" w:hAnsi="Times New Roman" w:cs="Times New Roman"/>
          <w:sz w:val="28"/>
          <w:szCs w:val="28"/>
          <w:lang w:val="ru-UA"/>
        </w:rPr>
        <w:t xml:space="preserve">До </w:t>
      </w:r>
      <w:r w:rsidRPr="00D15E50">
        <w:rPr>
          <w:rFonts w:ascii="Times New Roman" w:eastAsia="Times New Roman" w:hAnsi="Times New Roman" w:cs="Times New Roman"/>
          <w:b/>
          <w:bCs/>
          <w:i/>
          <w:iCs/>
          <w:sz w:val="28"/>
          <w:szCs w:val="28"/>
          <w:lang w:val="ru-UA"/>
        </w:rPr>
        <w:t>найбільш вагомих результатів</w:t>
      </w:r>
      <w:r w:rsidRPr="00D15E50">
        <w:rPr>
          <w:rFonts w:ascii="Times New Roman" w:eastAsia="Times New Roman" w:hAnsi="Times New Roman" w:cs="Times New Roman"/>
          <w:sz w:val="28"/>
          <w:szCs w:val="28"/>
          <w:lang w:val="ru-UA"/>
        </w:rPr>
        <w:t xml:space="preserve"> дисертаційної роботи, які мають необхідні ознаки наукової новизни та теоретичних результатів, на наш погляд слід віднести:</w:t>
      </w:r>
    </w:p>
    <w:p w14:paraId="2D9AEB1E" w14:textId="69846658" w:rsidR="00D15E50" w:rsidRPr="00D15E50" w:rsidRDefault="00D15E50" w:rsidP="00D15E50">
      <w:pPr>
        <w:spacing w:line="240" w:lineRule="auto"/>
        <w:ind w:firstLine="720"/>
        <w:jc w:val="both"/>
        <w:rPr>
          <w:rFonts w:ascii="Times New Roman" w:eastAsia="Times New Roman" w:hAnsi="Times New Roman" w:cs="Times New Roman"/>
          <w:sz w:val="28"/>
          <w:szCs w:val="28"/>
          <w:lang w:val="ru-UA"/>
        </w:rPr>
      </w:pPr>
      <w:r w:rsidRPr="00D15E50">
        <w:rPr>
          <w:rFonts w:ascii="Times New Roman" w:eastAsia="Times New Roman" w:hAnsi="Times New Roman" w:cs="Times New Roman"/>
          <w:sz w:val="28"/>
          <w:szCs w:val="28"/>
          <w:lang w:val="ru-UA"/>
        </w:rPr>
        <w:t>– розроблення та теоретичне обґрунтування концептуальних моделей сприйняття екологічних і техногенних ризиків, а також впливу медіа на цей процес, у межах яких сприйняття ризику розглядається як системний результат взаємодії медіаконтексту, когнітивно-мотиваційних механізмів та особливостей інформаційної поведінки особистості;</w:t>
      </w:r>
    </w:p>
    <w:p w14:paraId="2B3A9D24" w14:textId="77777777" w:rsidR="00D15E50" w:rsidRPr="00D15E50" w:rsidRDefault="00D15E50" w:rsidP="00D15E50">
      <w:pPr>
        <w:spacing w:line="240" w:lineRule="auto"/>
        <w:ind w:firstLine="720"/>
        <w:jc w:val="both"/>
        <w:rPr>
          <w:rFonts w:ascii="Times New Roman" w:eastAsia="Times New Roman" w:hAnsi="Times New Roman" w:cs="Times New Roman"/>
          <w:sz w:val="28"/>
          <w:szCs w:val="28"/>
          <w:lang w:val="ru-UA"/>
        </w:rPr>
      </w:pPr>
      <w:r w:rsidRPr="00D15E50">
        <w:rPr>
          <w:rFonts w:ascii="Times New Roman" w:eastAsia="Times New Roman" w:hAnsi="Times New Roman" w:cs="Times New Roman"/>
          <w:sz w:val="28"/>
          <w:szCs w:val="28"/>
          <w:lang w:val="ru-UA"/>
        </w:rPr>
        <w:t>– виявлення та емпіричне обґрунтування ролі інформаційної поведінки й медіазалученості як ключових психологічних чинників, що опосередковують вплив медіа на формування уявлень про екологічні та техногенні ризики;</w:t>
      </w:r>
    </w:p>
    <w:p w14:paraId="02AB2D3F" w14:textId="77777777" w:rsidR="00D15E50" w:rsidRPr="00D15E50" w:rsidRDefault="00D15E50" w:rsidP="00D15E50">
      <w:pPr>
        <w:spacing w:line="240" w:lineRule="auto"/>
        <w:ind w:firstLine="720"/>
        <w:jc w:val="both"/>
        <w:rPr>
          <w:rFonts w:ascii="Times New Roman" w:eastAsia="Times New Roman" w:hAnsi="Times New Roman" w:cs="Times New Roman"/>
          <w:sz w:val="28"/>
          <w:szCs w:val="28"/>
          <w:lang w:val="ru-UA"/>
        </w:rPr>
      </w:pPr>
      <w:r w:rsidRPr="00D15E50">
        <w:rPr>
          <w:rFonts w:ascii="Times New Roman" w:eastAsia="Times New Roman" w:hAnsi="Times New Roman" w:cs="Times New Roman"/>
          <w:sz w:val="28"/>
          <w:szCs w:val="28"/>
          <w:lang w:val="ru-UA"/>
        </w:rPr>
        <w:t>– встановлення типологічних відмінностей у сприйнятті ризиків серед молоді залежно від рівня медіаактивності та інформаційної залученості, а також диференціації впливу медіачинників на соцієтальному та особистісному рівнях;</w:t>
      </w:r>
    </w:p>
    <w:p w14:paraId="7BF38214" w14:textId="77777777" w:rsidR="00D15E50" w:rsidRPr="00D15E50" w:rsidRDefault="00D15E50" w:rsidP="00D15E50">
      <w:pPr>
        <w:spacing w:line="240" w:lineRule="auto"/>
        <w:ind w:firstLine="720"/>
        <w:jc w:val="both"/>
        <w:rPr>
          <w:rFonts w:ascii="Times New Roman" w:eastAsia="Times New Roman" w:hAnsi="Times New Roman" w:cs="Times New Roman"/>
          <w:sz w:val="28"/>
          <w:szCs w:val="28"/>
          <w:lang w:val="ru-UA"/>
        </w:rPr>
      </w:pPr>
      <w:r w:rsidRPr="00D15E50">
        <w:rPr>
          <w:rFonts w:ascii="Times New Roman" w:eastAsia="Times New Roman" w:hAnsi="Times New Roman" w:cs="Times New Roman"/>
          <w:sz w:val="28"/>
          <w:szCs w:val="28"/>
          <w:lang w:val="ru-UA"/>
        </w:rPr>
        <w:t>– подальший розвиток наукових уявлень про медіа як вагомий психологічний чинник конструювання екологічної реальності та ризик-сприйняття в умовах воєнного часу.</w:t>
      </w:r>
    </w:p>
    <w:p w14:paraId="05C2AFBA" w14:textId="1619B0C0" w:rsidR="00D15E50" w:rsidRPr="00FA42E2" w:rsidRDefault="00D15E50" w:rsidP="00D15E50">
      <w:pPr>
        <w:spacing w:line="240" w:lineRule="auto"/>
        <w:ind w:firstLine="720"/>
        <w:jc w:val="both"/>
        <w:rPr>
          <w:rFonts w:ascii="Times New Roman" w:eastAsia="Times New Roman" w:hAnsi="Times New Roman" w:cs="Times New Roman"/>
          <w:sz w:val="28"/>
          <w:szCs w:val="28"/>
          <w:lang w:val="uk-UA"/>
        </w:rPr>
      </w:pPr>
      <w:r w:rsidRPr="00D15E50">
        <w:rPr>
          <w:rFonts w:ascii="Times New Roman" w:eastAsia="Times New Roman" w:hAnsi="Times New Roman" w:cs="Times New Roman"/>
          <w:sz w:val="28"/>
          <w:szCs w:val="28"/>
          <w:lang w:val="ru-UA"/>
        </w:rPr>
        <w:t>Зазначені результати характеризуються науковою новизною, теоретичною значущістю та свідчать про системний характер дослідження.</w:t>
      </w:r>
      <w:r>
        <w:rPr>
          <w:rFonts w:ascii="Times New Roman" w:eastAsia="Times New Roman" w:hAnsi="Times New Roman" w:cs="Times New Roman"/>
          <w:sz w:val="28"/>
          <w:szCs w:val="28"/>
          <w:lang w:val="ru-UA"/>
        </w:rPr>
        <w:t xml:space="preserve"> </w:t>
      </w:r>
      <w:r>
        <w:rPr>
          <w:rFonts w:ascii="Times New Roman" w:eastAsia="Times New Roman" w:hAnsi="Times New Roman" w:cs="Times New Roman"/>
          <w:sz w:val="28"/>
          <w:szCs w:val="28"/>
        </w:rPr>
        <w:t xml:space="preserve">Загалом дисертаційна робота справляє враження добре структурованого і </w:t>
      </w:r>
      <w:proofErr w:type="spellStart"/>
      <w:r>
        <w:rPr>
          <w:rFonts w:ascii="Times New Roman" w:eastAsia="Times New Roman" w:hAnsi="Times New Roman" w:cs="Times New Roman"/>
          <w:sz w:val="28"/>
          <w:szCs w:val="28"/>
        </w:rPr>
        <w:t>методично</w:t>
      </w:r>
      <w:proofErr w:type="spellEnd"/>
      <w:r>
        <w:rPr>
          <w:rFonts w:ascii="Times New Roman" w:eastAsia="Times New Roman" w:hAnsi="Times New Roman" w:cs="Times New Roman"/>
          <w:sz w:val="28"/>
          <w:szCs w:val="28"/>
        </w:rPr>
        <w:t xml:space="preserve"> продуманого дослідження, яке поєднує теоретичну амбіцію з емпіричною перевіркою. Вона має чітко окреслений внесок у розуміння ролі медіа в структурі сприйняття ризику та відкриває перспективний напрям подальших досліджень, пов’язаний із інформаційною поведінкою та </w:t>
      </w:r>
      <w:proofErr w:type="spellStart"/>
      <w:r>
        <w:rPr>
          <w:rFonts w:ascii="Times New Roman" w:eastAsia="Times New Roman" w:hAnsi="Times New Roman" w:cs="Times New Roman"/>
          <w:sz w:val="28"/>
          <w:szCs w:val="28"/>
        </w:rPr>
        <w:t>медіазалученістю</w:t>
      </w:r>
      <w:proofErr w:type="spellEnd"/>
      <w:r>
        <w:rPr>
          <w:rFonts w:ascii="Times New Roman" w:eastAsia="Times New Roman" w:hAnsi="Times New Roman" w:cs="Times New Roman"/>
          <w:sz w:val="28"/>
          <w:szCs w:val="28"/>
        </w:rPr>
        <w:t>.</w:t>
      </w:r>
      <w:r w:rsidR="00FA42E2">
        <w:rPr>
          <w:rFonts w:ascii="Times New Roman" w:eastAsia="Times New Roman" w:hAnsi="Times New Roman" w:cs="Times New Roman"/>
          <w:sz w:val="28"/>
          <w:szCs w:val="28"/>
          <w:lang w:val="uk-UA"/>
        </w:rPr>
        <w:t xml:space="preserve"> </w:t>
      </w:r>
      <w:r w:rsidR="00FA42E2" w:rsidRPr="00FA42E2">
        <w:rPr>
          <w:rFonts w:ascii="Times New Roman" w:eastAsia="Times New Roman" w:hAnsi="Times New Roman" w:cs="Times New Roman"/>
          <w:sz w:val="28"/>
          <w:szCs w:val="28"/>
          <w:lang w:val="uk-UA"/>
        </w:rPr>
        <w:t>Відповідно поставлене в дисертаційній роботі наукове завдання можна вважати виконаним на достатньо високому рі</w:t>
      </w:r>
      <w:r w:rsidR="00FA42E2">
        <w:rPr>
          <w:rFonts w:ascii="Times New Roman" w:eastAsia="Times New Roman" w:hAnsi="Times New Roman" w:cs="Times New Roman"/>
          <w:sz w:val="28"/>
          <w:szCs w:val="28"/>
          <w:lang w:val="uk-UA"/>
        </w:rPr>
        <w:t>вн</w:t>
      </w:r>
      <w:r w:rsidR="00FA42E2" w:rsidRPr="00FA42E2">
        <w:rPr>
          <w:rFonts w:ascii="Times New Roman" w:eastAsia="Times New Roman" w:hAnsi="Times New Roman" w:cs="Times New Roman"/>
          <w:sz w:val="28"/>
          <w:szCs w:val="28"/>
          <w:lang w:val="uk-UA"/>
        </w:rPr>
        <w:t>і.</w:t>
      </w:r>
    </w:p>
    <w:p w14:paraId="63419B20" w14:textId="77777777" w:rsidR="00D15E50" w:rsidRDefault="00D15E50" w:rsidP="00D15E50">
      <w:pPr>
        <w:spacing w:line="240" w:lineRule="auto"/>
        <w:ind w:firstLine="720"/>
        <w:jc w:val="both"/>
        <w:rPr>
          <w:rFonts w:ascii="Times New Roman" w:eastAsia="Times New Roman" w:hAnsi="Times New Roman" w:cs="Times New Roman"/>
          <w:sz w:val="28"/>
          <w:szCs w:val="28"/>
        </w:rPr>
      </w:pPr>
      <w:r w:rsidRPr="00D15E50">
        <w:rPr>
          <w:rFonts w:ascii="Times New Roman" w:eastAsia="Times New Roman" w:hAnsi="Times New Roman" w:cs="Times New Roman"/>
          <w:b/>
          <w:bCs/>
          <w:i/>
          <w:iCs/>
          <w:sz w:val="28"/>
          <w:szCs w:val="28"/>
        </w:rPr>
        <w:t>Практичне значення роботи</w:t>
      </w:r>
      <w:r>
        <w:rPr>
          <w:rFonts w:ascii="Times New Roman" w:eastAsia="Times New Roman" w:hAnsi="Times New Roman" w:cs="Times New Roman"/>
          <w:sz w:val="28"/>
          <w:szCs w:val="28"/>
        </w:rPr>
        <w:t xml:space="preserve"> є достатньо очевидним. Отримані результати можуть бути використані у сфері ризик-комунікації, екологічної освіти та </w:t>
      </w:r>
      <w:proofErr w:type="spellStart"/>
      <w:r>
        <w:rPr>
          <w:rFonts w:ascii="Times New Roman" w:eastAsia="Times New Roman" w:hAnsi="Times New Roman" w:cs="Times New Roman"/>
          <w:sz w:val="28"/>
          <w:szCs w:val="28"/>
        </w:rPr>
        <w:t>медіаполітики</w:t>
      </w:r>
      <w:proofErr w:type="spellEnd"/>
      <w:r>
        <w:rPr>
          <w:rFonts w:ascii="Times New Roman" w:eastAsia="Times New Roman" w:hAnsi="Times New Roman" w:cs="Times New Roman"/>
          <w:sz w:val="28"/>
          <w:szCs w:val="28"/>
        </w:rPr>
        <w:t xml:space="preserve">. Рекомендації, представлені в третьому розділі роботи, є логічним продовженням отриманих результатів і загалом виглядають обґрунтованими. Їх сильна сторона – орієнтація не лише на інформування, а на формування залученості, що </w:t>
      </w:r>
      <w:proofErr w:type="spellStart"/>
      <w:r>
        <w:rPr>
          <w:rFonts w:ascii="Times New Roman" w:eastAsia="Times New Roman" w:hAnsi="Times New Roman" w:cs="Times New Roman"/>
          <w:sz w:val="28"/>
          <w:szCs w:val="28"/>
        </w:rPr>
        <w:t>логічно</w:t>
      </w:r>
      <w:proofErr w:type="spellEnd"/>
      <w:r>
        <w:rPr>
          <w:rFonts w:ascii="Times New Roman" w:eastAsia="Times New Roman" w:hAnsi="Times New Roman" w:cs="Times New Roman"/>
          <w:sz w:val="28"/>
          <w:szCs w:val="28"/>
        </w:rPr>
        <w:t xml:space="preserve"> витікає з емпіричного дослідження. Водночас частина рекомендацій має досить загальний характер і могла б бути конкретизована з урахуванням різних типів </w:t>
      </w:r>
      <w:proofErr w:type="spellStart"/>
      <w:r>
        <w:rPr>
          <w:rFonts w:ascii="Times New Roman" w:eastAsia="Times New Roman" w:hAnsi="Times New Roman" w:cs="Times New Roman"/>
          <w:sz w:val="28"/>
          <w:szCs w:val="28"/>
        </w:rPr>
        <w:t>медіаплатформ</w:t>
      </w:r>
      <w:proofErr w:type="spellEnd"/>
      <w:r>
        <w:rPr>
          <w:rFonts w:ascii="Times New Roman" w:eastAsia="Times New Roman" w:hAnsi="Times New Roman" w:cs="Times New Roman"/>
          <w:sz w:val="28"/>
          <w:szCs w:val="28"/>
        </w:rPr>
        <w:t xml:space="preserve"> або аудиторій.</w:t>
      </w:r>
    </w:p>
    <w:p w14:paraId="0000000A" w14:textId="37F43F88" w:rsidR="00930FB5" w:rsidRDefault="00D15E50" w:rsidP="00F81256">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UA"/>
        </w:rPr>
        <w:t xml:space="preserve">Разом з тим </w:t>
      </w:r>
      <w:r>
        <w:rPr>
          <w:rFonts w:ascii="Times New Roman" w:eastAsia="Times New Roman" w:hAnsi="Times New Roman" w:cs="Times New Roman"/>
          <w:sz w:val="28"/>
          <w:szCs w:val="28"/>
          <w:lang w:val="uk-UA"/>
        </w:rPr>
        <w:t>д</w:t>
      </w:r>
      <w:proofErr w:type="spellStart"/>
      <w:r w:rsidR="00B17F6B">
        <w:rPr>
          <w:rFonts w:ascii="Times New Roman" w:eastAsia="Times New Roman" w:hAnsi="Times New Roman" w:cs="Times New Roman"/>
          <w:sz w:val="28"/>
          <w:szCs w:val="28"/>
        </w:rPr>
        <w:t>ослідження</w:t>
      </w:r>
      <w:proofErr w:type="spellEnd"/>
      <w:r w:rsidR="00B17F6B">
        <w:rPr>
          <w:rFonts w:ascii="Times New Roman" w:eastAsia="Times New Roman" w:hAnsi="Times New Roman" w:cs="Times New Roman"/>
          <w:sz w:val="28"/>
          <w:szCs w:val="28"/>
        </w:rPr>
        <w:t xml:space="preserve"> має певні </w:t>
      </w:r>
      <w:r w:rsidR="00B17F6B" w:rsidRPr="00D15E50">
        <w:rPr>
          <w:rFonts w:ascii="Times New Roman" w:eastAsia="Times New Roman" w:hAnsi="Times New Roman" w:cs="Times New Roman"/>
          <w:b/>
          <w:bCs/>
          <w:i/>
          <w:iCs/>
          <w:sz w:val="28"/>
          <w:szCs w:val="28"/>
        </w:rPr>
        <w:t>обмеження</w:t>
      </w:r>
      <w:r w:rsidR="00B17F6B">
        <w:rPr>
          <w:rFonts w:ascii="Times New Roman" w:eastAsia="Times New Roman" w:hAnsi="Times New Roman" w:cs="Times New Roman"/>
          <w:sz w:val="28"/>
          <w:szCs w:val="28"/>
        </w:rPr>
        <w:t xml:space="preserve">, які варто підкреслити. </w:t>
      </w:r>
      <w:r w:rsidR="00B17F6B" w:rsidRPr="00D15E50">
        <w:rPr>
          <w:rFonts w:ascii="Times New Roman" w:eastAsia="Times New Roman" w:hAnsi="Times New Roman" w:cs="Times New Roman"/>
          <w:i/>
          <w:iCs/>
          <w:sz w:val="28"/>
          <w:szCs w:val="28"/>
        </w:rPr>
        <w:t>По-перше</w:t>
      </w:r>
      <w:r w:rsidR="00B17F6B">
        <w:rPr>
          <w:rFonts w:ascii="Times New Roman" w:eastAsia="Times New Roman" w:hAnsi="Times New Roman" w:cs="Times New Roman"/>
          <w:sz w:val="28"/>
          <w:szCs w:val="28"/>
        </w:rPr>
        <w:t xml:space="preserve">, вибірка сформована онлайн і характеризується гендерною асиметрією та переважанням студентської молоді з великих міст, що обмежує можливості узагальнення результатів. </w:t>
      </w:r>
      <w:r w:rsidR="00B17F6B" w:rsidRPr="00D15E50">
        <w:rPr>
          <w:rFonts w:ascii="Times New Roman" w:eastAsia="Times New Roman" w:hAnsi="Times New Roman" w:cs="Times New Roman"/>
          <w:i/>
          <w:iCs/>
          <w:sz w:val="28"/>
          <w:szCs w:val="28"/>
        </w:rPr>
        <w:t>По-друге</w:t>
      </w:r>
      <w:r w:rsidR="00B17F6B">
        <w:rPr>
          <w:rFonts w:ascii="Times New Roman" w:eastAsia="Times New Roman" w:hAnsi="Times New Roman" w:cs="Times New Roman"/>
          <w:sz w:val="28"/>
          <w:szCs w:val="28"/>
        </w:rPr>
        <w:t xml:space="preserve">, використання </w:t>
      </w:r>
      <w:proofErr w:type="spellStart"/>
      <w:r w:rsidR="00B17F6B">
        <w:rPr>
          <w:rFonts w:ascii="Times New Roman" w:eastAsia="Times New Roman" w:hAnsi="Times New Roman" w:cs="Times New Roman"/>
          <w:sz w:val="28"/>
          <w:szCs w:val="28"/>
        </w:rPr>
        <w:t>однопунктових</w:t>
      </w:r>
      <w:proofErr w:type="spellEnd"/>
      <w:r w:rsidR="00B17F6B">
        <w:rPr>
          <w:rFonts w:ascii="Times New Roman" w:eastAsia="Times New Roman" w:hAnsi="Times New Roman" w:cs="Times New Roman"/>
          <w:sz w:val="28"/>
          <w:szCs w:val="28"/>
        </w:rPr>
        <w:t xml:space="preserve"> шкал для частини змінних може впливати на точність вимірювання. </w:t>
      </w:r>
      <w:r w:rsidR="00B17F6B" w:rsidRPr="00D15E50">
        <w:rPr>
          <w:rFonts w:ascii="Times New Roman" w:eastAsia="Times New Roman" w:hAnsi="Times New Roman" w:cs="Times New Roman"/>
          <w:i/>
          <w:iCs/>
          <w:sz w:val="28"/>
          <w:szCs w:val="28"/>
        </w:rPr>
        <w:t>По-третє</w:t>
      </w:r>
      <w:r w:rsidR="00B17F6B">
        <w:rPr>
          <w:rFonts w:ascii="Times New Roman" w:eastAsia="Times New Roman" w:hAnsi="Times New Roman" w:cs="Times New Roman"/>
          <w:sz w:val="28"/>
          <w:szCs w:val="28"/>
        </w:rPr>
        <w:t xml:space="preserve">, дослідження має крос-секційний характер, що ускладнює інтерпретацію причинно-наслідкових </w:t>
      </w:r>
      <w:proofErr w:type="spellStart"/>
      <w:r w:rsidR="00B17F6B">
        <w:rPr>
          <w:rFonts w:ascii="Times New Roman" w:eastAsia="Times New Roman" w:hAnsi="Times New Roman" w:cs="Times New Roman"/>
          <w:sz w:val="28"/>
          <w:szCs w:val="28"/>
        </w:rPr>
        <w:t>зв’язків</w:t>
      </w:r>
      <w:proofErr w:type="spellEnd"/>
      <w:r w:rsidR="00B17F6B">
        <w:rPr>
          <w:rFonts w:ascii="Times New Roman" w:eastAsia="Times New Roman" w:hAnsi="Times New Roman" w:cs="Times New Roman"/>
          <w:sz w:val="28"/>
          <w:szCs w:val="28"/>
        </w:rPr>
        <w:t xml:space="preserve">. Саме ж дослідження має чітко виражений кореляційний характер, і  хоча автор використовує </w:t>
      </w:r>
      <w:proofErr w:type="spellStart"/>
      <w:r w:rsidR="00B17F6B">
        <w:rPr>
          <w:rFonts w:ascii="Times New Roman" w:eastAsia="Times New Roman" w:hAnsi="Times New Roman" w:cs="Times New Roman"/>
          <w:sz w:val="28"/>
          <w:szCs w:val="28"/>
        </w:rPr>
        <w:t>медіаційні</w:t>
      </w:r>
      <w:proofErr w:type="spellEnd"/>
      <w:r w:rsidR="00B17F6B">
        <w:rPr>
          <w:rFonts w:ascii="Times New Roman" w:eastAsia="Times New Roman" w:hAnsi="Times New Roman" w:cs="Times New Roman"/>
          <w:sz w:val="28"/>
          <w:szCs w:val="28"/>
        </w:rPr>
        <w:t xml:space="preserve"> моделі, інтерпретації все ж іноді наближаються до причинних висновків, що потребує більш обережного формулювання. Це типова, але важлива методологічна межа, яку варто було б чіткіше окреслити. </w:t>
      </w:r>
    </w:p>
    <w:p w14:paraId="137FAAC3" w14:textId="403DC38F" w:rsidR="00FA42E2" w:rsidRDefault="00D15E50" w:rsidP="00F81256">
      <w:pPr>
        <w:spacing w:line="24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w:t>
      </w:r>
      <w:r w:rsidR="00FA42E2">
        <w:rPr>
          <w:rFonts w:ascii="Times New Roman" w:eastAsia="Times New Roman" w:hAnsi="Times New Roman" w:cs="Times New Roman"/>
          <w:sz w:val="28"/>
          <w:szCs w:val="28"/>
          <w:lang w:val="uk-UA"/>
        </w:rPr>
        <w:t>крім того,</w:t>
      </w:r>
      <w:r>
        <w:rPr>
          <w:rFonts w:ascii="Times New Roman" w:eastAsia="Times New Roman" w:hAnsi="Times New Roman" w:cs="Times New Roman"/>
          <w:sz w:val="28"/>
          <w:szCs w:val="28"/>
          <w:lang w:val="uk-UA"/>
        </w:rPr>
        <w:t xml:space="preserve"> р</w:t>
      </w:r>
      <w:proofErr w:type="spellStart"/>
      <w:r w:rsidR="00B17F6B">
        <w:rPr>
          <w:rFonts w:ascii="Times New Roman" w:eastAsia="Times New Roman" w:hAnsi="Times New Roman" w:cs="Times New Roman"/>
          <w:sz w:val="28"/>
          <w:szCs w:val="28"/>
        </w:rPr>
        <w:t>обота</w:t>
      </w:r>
      <w:proofErr w:type="spellEnd"/>
      <w:r w:rsidR="00B17F6B">
        <w:rPr>
          <w:rFonts w:ascii="Times New Roman" w:eastAsia="Times New Roman" w:hAnsi="Times New Roman" w:cs="Times New Roman"/>
          <w:sz w:val="28"/>
          <w:szCs w:val="28"/>
        </w:rPr>
        <w:t xml:space="preserve"> не позбавлена окремих </w:t>
      </w:r>
      <w:r>
        <w:rPr>
          <w:rFonts w:ascii="Times New Roman" w:eastAsia="Times New Roman" w:hAnsi="Times New Roman" w:cs="Times New Roman"/>
          <w:sz w:val="28"/>
          <w:szCs w:val="28"/>
          <w:lang w:val="uk-UA"/>
        </w:rPr>
        <w:t xml:space="preserve">відповідних </w:t>
      </w:r>
      <w:r w:rsidR="00B17F6B" w:rsidRPr="00B17F6B">
        <w:rPr>
          <w:rFonts w:ascii="Times New Roman" w:eastAsia="Times New Roman" w:hAnsi="Times New Roman" w:cs="Times New Roman"/>
          <w:b/>
          <w:bCs/>
          <w:i/>
          <w:iCs/>
          <w:sz w:val="28"/>
          <w:szCs w:val="28"/>
        </w:rPr>
        <w:t>дискусійних моментів</w:t>
      </w:r>
      <w:r>
        <w:rPr>
          <w:rFonts w:ascii="Times New Roman" w:eastAsia="Times New Roman" w:hAnsi="Times New Roman" w:cs="Times New Roman"/>
          <w:sz w:val="28"/>
          <w:szCs w:val="28"/>
          <w:lang w:val="uk-UA"/>
        </w:rPr>
        <w:t xml:space="preserve">: </w:t>
      </w:r>
    </w:p>
    <w:p w14:paraId="1AEE8A83" w14:textId="67C897AA" w:rsidR="00FA42E2" w:rsidRDefault="00763D8C" w:rsidP="00763D8C">
      <w:pPr>
        <w:pStyle w:val="aa"/>
        <w:numPr>
          <w:ilvl w:val="0"/>
          <w:numId w:val="1"/>
        </w:numPr>
        <w:spacing w:line="240" w:lineRule="auto"/>
        <w:ind w:left="0" w:firstLine="720"/>
        <w:jc w:val="both"/>
        <w:rPr>
          <w:rFonts w:ascii="Times New Roman" w:eastAsia="Times New Roman" w:hAnsi="Times New Roman" w:cs="Times New Roman"/>
          <w:sz w:val="28"/>
          <w:szCs w:val="28"/>
          <w:lang w:val="uk-UA"/>
        </w:rPr>
      </w:pPr>
      <w:r w:rsidRPr="00763D8C">
        <w:rPr>
          <w:rFonts w:ascii="Times New Roman" w:eastAsia="Times New Roman" w:hAnsi="Times New Roman" w:cs="Times New Roman"/>
          <w:sz w:val="28"/>
          <w:szCs w:val="28"/>
        </w:rPr>
        <w:t xml:space="preserve">У роботі широко представлено зарубіжні теоретичні підходи до проблеми сприйняття ризику та </w:t>
      </w:r>
      <w:proofErr w:type="spellStart"/>
      <w:r w:rsidRPr="00763D8C">
        <w:rPr>
          <w:rFonts w:ascii="Times New Roman" w:eastAsia="Times New Roman" w:hAnsi="Times New Roman" w:cs="Times New Roman"/>
          <w:sz w:val="28"/>
          <w:szCs w:val="28"/>
        </w:rPr>
        <w:t>медіавпливу</w:t>
      </w:r>
      <w:proofErr w:type="spellEnd"/>
      <w:r w:rsidRPr="00763D8C">
        <w:rPr>
          <w:rFonts w:ascii="Times New Roman" w:eastAsia="Times New Roman" w:hAnsi="Times New Roman" w:cs="Times New Roman"/>
          <w:sz w:val="28"/>
          <w:szCs w:val="28"/>
        </w:rPr>
        <w:t>, проте аналіз вітчизняних досліджень у цій сфері міг би бути більш розгорнутим, зокрема з урахуванням специфіки українського соціокультурного та воєнного контексту.</w:t>
      </w:r>
    </w:p>
    <w:p w14:paraId="59046115" w14:textId="0F361D0A" w:rsidR="00763D8C" w:rsidRDefault="00763D8C" w:rsidP="00763D8C">
      <w:pPr>
        <w:pStyle w:val="aa"/>
        <w:numPr>
          <w:ilvl w:val="0"/>
          <w:numId w:val="1"/>
        </w:numPr>
        <w:spacing w:line="240" w:lineRule="auto"/>
        <w:ind w:left="0" w:firstLine="720"/>
        <w:jc w:val="both"/>
        <w:rPr>
          <w:rFonts w:ascii="Times New Roman" w:eastAsia="Times New Roman" w:hAnsi="Times New Roman" w:cs="Times New Roman"/>
          <w:sz w:val="28"/>
          <w:szCs w:val="28"/>
          <w:lang w:val="uk-UA"/>
        </w:rPr>
      </w:pPr>
      <w:r w:rsidRPr="00763D8C">
        <w:rPr>
          <w:rFonts w:ascii="Times New Roman" w:eastAsia="Times New Roman" w:hAnsi="Times New Roman" w:cs="Times New Roman"/>
          <w:sz w:val="28"/>
          <w:szCs w:val="28"/>
        </w:rPr>
        <w:t>У теоретичному обґрунтуванні доцільно було б більш чітко акцентувати зв’язок між розглянутими теоретичними положеннями та подальшим емпіричним дизайном дослідження, що посилило б логіку переходу від теорії до емпіричної перевірки висунутих положень.</w:t>
      </w:r>
    </w:p>
    <w:p w14:paraId="6A1AE6F6" w14:textId="1EB8D261" w:rsidR="00FA42E2" w:rsidRPr="00B17F6B" w:rsidRDefault="00463A0D" w:rsidP="00B17F6B">
      <w:pPr>
        <w:pStyle w:val="aa"/>
        <w:numPr>
          <w:ilvl w:val="0"/>
          <w:numId w:val="1"/>
        </w:numPr>
        <w:spacing w:line="240" w:lineRule="auto"/>
        <w:ind w:left="0" w:firstLine="720"/>
        <w:jc w:val="both"/>
        <w:rPr>
          <w:rFonts w:ascii="Times New Roman" w:eastAsia="Times New Roman" w:hAnsi="Times New Roman" w:cs="Times New Roman"/>
          <w:sz w:val="28"/>
          <w:szCs w:val="28"/>
          <w:lang w:val="uk-UA"/>
        </w:rPr>
      </w:pPr>
      <w:r w:rsidRPr="00463A0D">
        <w:rPr>
          <w:rFonts w:ascii="Times New Roman" w:eastAsia="Times New Roman" w:hAnsi="Times New Roman" w:cs="Times New Roman"/>
          <w:sz w:val="28"/>
          <w:szCs w:val="28"/>
        </w:rPr>
        <w:t xml:space="preserve">Окремої уваги заслуговують обмеження вибірки дослідження. Залучення респондентів переважно через онлайн-формат, гендерна асиметрія та домінування студентської молоді </w:t>
      </w:r>
      <w:r>
        <w:rPr>
          <w:rFonts w:ascii="Times New Roman" w:eastAsia="Times New Roman" w:hAnsi="Times New Roman" w:cs="Times New Roman"/>
          <w:sz w:val="28"/>
          <w:szCs w:val="28"/>
          <w:lang w:val="uk-UA"/>
        </w:rPr>
        <w:t xml:space="preserve">та старшокласників </w:t>
      </w:r>
      <w:r w:rsidRPr="00463A0D">
        <w:rPr>
          <w:rFonts w:ascii="Times New Roman" w:eastAsia="Times New Roman" w:hAnsi="Times New Roman" w:cs="Times New Roman"/>
          <w:sz w:val="28"/>
          <w:szCs w:val="28"/>
        </w:rPr>
        <w:t>з великих міст певною мірою звужують можливості екстраполяції отриманих результатів на ширшу популяцію молоді, зокрема на представників інших соціально-демографічних груп. Крім того, у вибірці представлені особи віком до 18 років, що актуалізує питання дотримання етичних стандартів проведення досліджень із неповнолітніми, зокрема отримання інформованої згоди батьків або законних представників. У цьому контексті доцільним було б більш чітке висвітлення процедури отримання такої згоди відповідно до міжнародних етичних стандартів, зокрема вимог</w:t>
      </w:r>
      <w:r w:rsidR="00B17F6B">
        <w:rPr>
          <w:rFonts w:ascii="Times New Roman" w:eastAsia="Times New Roman" w:hAnsi="Times New Roman" w:cs="Times New Roman"/>
          <w:sz w:val="28"/>
          <w:szCs w:val="28"/>
          <w:lang w:val="uk-UA"/>
        </w:rPr>
        <w:t xml:space="preserve"> </w:t>
      </w:r>
      <w:proofErr w:type="spellStart"/>
      <w:r w:rsidRPr="00463A0D">
        <w:rPr>
          <w:rFonts w:ascii="Times New Roman" w:eastAsia="Times New Roman" w:hAnsi="Times New Roman" w:cs="Times New Roman"/>
          <w:sz w:val="28"/>
          <w:szCs w:val="28"/>
        </w:rPr>
        <w:t>American</w:t>
      </w:r>
      <w:proofErr w:type="spellEnd"/>
      <w:r w:rsidRPr="00463A0D">
        <w:rPr>
          <w:rFonts w:ascii="Times New Roman" w:eastAsia="Times New Roman" w:hAnsi="Times New Roman" w:cs="Times New Roman"/>
          <w:sz w:val="28"/>
          <w:szCs w:val="28"/>
        </w:rPr>
        <w:t xml:space="preserve"> </w:t>
      </w:r>
      <w:proofErr w:type="spellStart"/>
      <w:r w:rsidRPr="00463A0D">
        <w:rPr>
          <w:rFonts w:ascii="Times New Roman" w:eastAsia="Times New Roman" w:hAnsi="Times New Roman" w:cs="Times New Roman"/>
          <w:sz w:val="28"/>
          <w:szCs w:val="28"/>
        </w:rPr>
        <w:t>Psychological</w:t>
      </w:r>
      <w:proofErr w:type="spellEnd"/>
      <w:r w:rsidRPr="00463A0D">
        <w:rPr>
          <w:rFonts w:ascii="Times New Roman" w:eastAsia="Times New Roman" w:hAnsi="Times New Roman" w:cs="Times New Roman"/>
          <w:sz w:val="28"/>
          <w:szCs w:val="28"/>
        </w:rPr>
        <w:t xml:space="preserve"> </w:t>
      </w:r>
      <w:proofErr w:type="spellStart"/>
      <w:r w:rsidRPr="00463A0D">
        <w:rPr>
          <w:rFonts w:ascii="Times New Roman" w:eastAsia="Times New Roman" w:hAnsi="Times New Roman" w:cs="Times New Roman"/>
          <w:sz w:val="28"/>
          <w:szCs w:val="28"/>
        </w:rPr>
        <w:t>Association</w:t>
      </w:r>
      <w:proofErr w:type="spellEnd"/>
      <w:r>
        <w:rPr>
          <w:rFonts w:ascii="Times New Roman" w:eastAsia="Times New Roman" w:hAnsi="Times New Roman" w:cs="Times New Roman"/>
          <w:sz w:val="28"/>
          <w:szCs w:val="28"/>
          <w:lang w:val="uk-UA"/>
        </w:rPr>
        <w:t xml:space="preserve"> </w:t>
      </w:r>
      <w:r w:rsidRPr="00463A0D">
        <w:rPr>
          <w:rFonts w:ascii="Times New Roman" w:eastAsia="Times New Roman" w:hAnsi="Times New Roman" w:cs="Times New Roman"/>
          <w:sz w:val="28"/>
          <w:szCs w:val="28"/>
        </w:rPr>
        <w:t>(</w:t>
      </w:r>
      <w:proofErr w:type="spellStart"/>
      <w:r w:rsidRPr="00463A0D">
        <w:rPr>
          <w:rFonts w:ascii="Times New Roman" w:eastAsia="Times New Roman" w:hAnsi="Times New Roman" w:cs="Times New Roman"/>
          <w:sz w:val="28"/>
          <w:szCs w:val="28"/>
        </w:rPr>
        <w:t>Ethical</w:t>
      </w:r>
      <w:proofErr w:type="spellEnd"/>
      <w:r w:rsidRPr="00463A0D">
        <w:rPr>
          <w:rFonts w:ascii="Times New Roman" w:eastAsia="Times New Roman" w:hAnsi="Times New Roman" w:cs="Times New Roman"/>
          <w:sz w:val="28"/>
          <w:szCs w:val="28"/>
        </w:rPr>
        <w:t xml:space="preserve"> </w:t>
      </w:r>
      <w:proofErr w:type="spellStart"/>
      <w:r w:rsidRPr="00463A0D">
        <w:rPr>
          <w:rFonts w:ascii="Times New Roman" w:eastAsia="Times New Roman" w:hAnsi="Times New Roman" w:cs="Times New Roman"/>
          <w:sz w:val="28"/>
          <w:szCs w:val="28"/>
        </w:rPr>
        <w:t>Principles</w:t>
      </w:r>
      <w:proofErr w:type="spellEnd"/>
      <w:r w:rsidRPr="00463A0D">
        <w:rPr>
          <w:rFonts w:ascii="Times New Roman" w:eastAsia="Times New Roman" w:hAnsi="Times New Roman" w:cs="Times New Roman"/>
          <w:sz w:val="28"/>
          <w:szCs w:val="28"/>
        </w:rPr>
        <w:t xml:space="preserve"> </w:t>
      </w:r>
      <w:proofErr w:type="spellStart"/>
      <w:r w:rsidRPr="00463A0D">
        <w:rPr>
          <w:rFonts w:ascii="Times New Roman" w:eastAsia="Times New Roman" w:hAnsi="Times New Roman" w:cs="Times New Roman"/>
          <w:sz w:val="28"/>
          <w:szCs w:val="28"/>
        </w:rPr>
        <w:t>of</w:t>
      </w:r>
      <w:proofErr w:type="spellEnd"/>
      <w:r w:rsidRPr="00463A0D">
        <w:rPr>
          <w:rFonts w:ascii="Times New Roman" w:eastAsia="Times New Roman" w:hAnsi="Times New Roman" w:cs="Times New Roman"/>
          <w:sz w:val="28"/>
          <w:szCs w:val="28"/>
        </w:rPr>
        <w:t xml:space="preserve"> </w:t>
      </w:r>
      <w:proofErr w:type="spellStart"/>
      <w:r w:rsidRPr="00463A0D">
        <w:rPr>
          <w:rFonts w:ascii="Times New Roman" w:eastAsia="Times New Roman" w:hAnsi="Times New Roman" w:cs="Times New Roman"/>
          <w:sz w:val="28"/>
          <w:szCs w:val="28"/>
        </w:rPr>
        <w:t>Psychologists</w:t>
      </w:r>
      <w:proofErr w:type="spellEnd"/>
      <w:r w:rsidRPr="00463A0D">
        <w:rPr>
          <w:rFonts w:ascii="Times New Roman" w:eastAsia="Times New Roman" w:hAnsi="Times New Roman" w:cs="Times New Roman"/>
          <w:sz w:val="28"/>
          <w:szCs w:val="28"/>
        </w:rPr>
        <w:t xml:space="preserve"> </w:t>
      </w:r>
      <w:proofErr w:type="spellStart"/>
      <w:r w:rsidRPr="00463A0D">
        <w:rPr>
          <w:rFonts w:ascii="Times New Roman" w:eastAsia="Times New Roman" w:hAnsi="Times New Roman" w:cs="Times New Roman"/>
          <w:sz w:val="28"/>
          <w:szCs w:val="28"/>
        </w:rPr>
        <w:t>and</w:t>
      </w:r>
      <w:proofErr w:type="spellEnd"/>
      <w:r w:rsidRPr="00463A0D">
        <w:rPr>
          <w:rFonts w:ascii="Times New Roman" w:eastAsia="Times New Roman" w:hAnsi="Times New Roman" w:cs="Times New Roman"/>
          <w:sz w:val="28"/>
          <w:szCs w:val="28"/>
        </w:rPr>
        <w:t xml:space="preserve"> </w:t>
      </w:r>
      <w:proofErr w:type="spellStart"/>
      <w:r w:rsidRPr="00463A0D">
        <w:rPr>
          <w:rFonts w:ascii="Times New Roman" w:eastAsia="Times New Roman" w:hAnsi="Times New Roman" w:cs="Times New Roman"/>
          <w:sz w:val="28"/>
          <w:szCs w:val="28"/>
        </w:rPr>
        <w:t>Code</w:t>
      </w:r>
      <w:proofErr w:type="spellEnd"/>
      <w:r w:rsidRPr="00463A0D">
        <w:rPr>
          <w:rFonts w:ascii="Times New Roman" w:eastAsia="Times New Roman" w:hAnsi="Times New Roman" w:cs="Times New Roman"/>
          <w:sz w:val="28"/>
          <w:szCs w:val="28"/>
        </w:rPr>
        <w:t xml:space="preserve"> </w:t>
      </w:r>
      <w:proofErr w:type="spellStart"/>
      <w:r w:rsidRPr="00463A0D">
        <w:rPr>
          <w:rFonts w:ascii="Times New Roman" w:eastAsia="Times New Roman" w:hAnsi="Times New Roman" w:cs="Times New Roman"/>
          <w:sz w:val="28"/>
          <w:szCs w:val="28"/>
        </w:rPr>
        <w:t>of</w:t>
      </w:r>
      <w:proofErr w:type="spellEnd"/>
      <w:r w:rsidRPr="00463A0D">
        <w:rPr>
          <w:rFonts w:ascii="Times New Roman" w:eastAsia="Times New Roman" w:hAnsi="Times New Roman" w:cs="Times New Roman"/>
          <w:sz w:val="28"/>
          <w:szCs w:val="28"/>
        </w:rPr>
        <w:t xml:space="preserve"> </w:t>
      </w:r>
      <w:proofErr w:type="spellStart"/>
      <w:r w:rsidRPr="00463A0D">
        <w:rPr>
          <w:rFonts w:ascii="Times New Roman" w:eastAsia="Times New Roman" w:hAnsi="Times New Roman" w:cs="Times New Roman"/>
          <w:sz w:val="28"/>
          <w:szCs w:val="28"/>
        </w:rPr>
        <w:t>Conduct</w:t>
      </w:r>
      <w:proofErr w:type="spellEnd"/>
      <w:r w:rsidRPr="00463A0D">
        <w:rPr>
          <w:rFonts w:ascii="Times New Roman" w:eastAsia="Times New Roman" w:hAnsi="Times New Roman" w:cs="Times New Roman"/>
          <w:sz w:val="28"/>
          <w:szCs w:val="28"/>
        </w:rPr>
        <w:t>), які регламентують необхідність отримання інформованої згоди законних представників у дослідженнях за участю неповнолітніх.</w:t>
      </w:r>
    </w:p>
    <w:p w14:paraId="0000000E" w14:textId="7ED5C607" w:rsidR="00930FB5" w:rsidRDefault="00B17F6B" w:rsidP="00F81256">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 xml:space="preserve">езважаючи на зазначені зауваження, дисертаційна робота є цілісним і </w:t>
      </w:r>
      <w:proofErr w:type="spellStart"/>
      <w:r>
        <w:rPr>
          <w:rFonts w:ascii="Times New Roman" w:eastAsia="Times New Roman" w:hAnsi="Times New Roman" w:cs="Times New Roman"/>
          <w:sz w:val="28"/>
          <w:szCs w:val="28"/>
        </w:rPr>
        <w:t>логічно</w:t>
      </w:r>
      <w:proofErr w:type="spellEnd"/>
      <w:r>
        <w:rPr>
          <w:rFonts w:ascii="Times New Roman" w:eastAsia="Times New Roman" w:hAnsi="Times New Roman" w:cs="Times New Roman"/>
          <w:sz w:val="28"/>
          <w:szCs w:val="28"/>
        </w:rPr>
        <w:t xml:space="preserve"> побудованим дослідженням, яке відповідає вимогам до наукових праць такого рівня. Вона характеризується актуальністю теми, достатньою теоретичною базою, належним рівнем емпіричного аналізу та практичною спрямованістю. Водночас робота містить окремі дискусійні моменти, пов’язані із широтою теоретичного огляду, </w:t>
      </w:r>
      <w:proofErr w:type="spellStart"/>
      <w:r>
        <w:rPr>
          <w:rFonts w:ascii="Times New Roman" w:eastAsia="Times New Roman" w:hAnsi="Times New Roman" w:cs="Times New Roman"/>
          <w:sz w:val="28"/>
          <w:szCs w:val="28"/>
        </w:rPr>
        <w:t>операціоналізацією</w:t>
      </w:r>
      <w:proofErr w:type="spellEnd"/>
      <w:r>
        <w:rPr>
          <w:rFonts w:ascii="Times New Roman" w:eastAsia="Times New Roman" w:hAnsi="Times New Roman" w:cs="Times New Roman"/>
          <w:sz w:val="28"/>
          <w:szCs w:val="28"/>
        </w:rPr>
        <w:t xml:space="preserve"> конструктів та обмеженнями вибірки.</w:t>
      </w:r>
    </w:p>
    <w:p w14:paraId="0000000F" w14:textId="77777777" w:rsidR="00930FB5" w:rsidRDefault="00B17F6B" w:rsidP="00F81256">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дисертаційна робота справляє враження самостійного і змістовного дослідження, що робить внесок у вивчення </w:t>
      </w:r>
      <w:proofErr w:type="spellStart"/>
      <w:r>
        <w:rPr>
          <w:rFonts w:ascii="Times New Roman" w:eastAsia="Times New Roman" w:hAnsi="Times New Roman" w:cs="Times New Roman"/>
          <w:sz w:val="28"/>
          <w:szCs w:val="28"/>
        </w:rPr>
        <w:t>медіаопосередкованого</w:t>
      </w:r>
      <w:proofErr w:type="spellEnd"/>
      <w:r>
        <w:rPr>
          <w:rFonts w:ascii="Times New Roman" w:eastAsia="Times New Roman" w:hAnsi="Times New Roman" w:cs="Times New Roman"/>
          <w:sz w:val="28"/>
          <w:szCs w:val="28"/>
        </w:rPr>
        <w:t xml:space="preserve"> сприйняття ризиків у сучасних умовах та заслуговує на позитивну оцінку та відповідає вимогам до дисертацій на здобуття ступеня доктора філософії.</w:t>
      </w:r>
    </w:p>
    <w:p w14:paraId="6A7DBEAD" w14:textId="77777777" w:rsidR="00FA42E2" w:rsidRPr="00FA42E2" w:rsidRDefault="00FA42E2" w:rsidP="00FA42E2">
      <w:pPr>
        <w:spacing w:line="240" w:lineRule="auto"/>
        <w:ind w:firstLine="720"/>
        <w:jc w:val="both"/>
        <w:rPr>
          <w:rFonts w:ascii="Times New Roman" w:eastAsia="Times New Roman" w:hAnsi="Times New Roman" w:cs="Times New Roman"/>
          <w:b/>
          <w:bCs/>
          <w:sz w:val="28"/>
          <w:szCs w:val="28"/>
          <w:lang w:val="uk-UA"/>
        </w:rPr>
      </w:pPr>
      <w:r w:rsidRPr="00FA42E2">
        <w:rPr>
          <w:rFonts w:ascii="Times New Roman" w:eastAsia="Times New Roman" w:hAnsi="Times New Roman" w:cs="Times New Roman"/>
          <w:b/>
          <w:bCs/>
          <w:sz w:val="28"/>
          <w:szCs w:val="28"/>
          <w:lang w:val="uk-UA"/>
        </w:rPr>
        <w:t>Висновок:</w:t>
      </w:r>
    </w:p>
    <w:p w14:paraId="435FBA6C" w14:textId="6BBC00B1" w:rsidR="00FA42E2" w:rsidRPr="00FA42E2" w:rsidRDefault="00FA42E2" w:rsidP="00FA42E2">
      <w:pPr>
        <w:spacing w:line="240" w:lineRule="auto"/>
        <w:ind w:firstLine="720"/>
        <w:jc w:val="both"/>
        <w:rPr>
          <w:rFonts w:ascii="Times New Roman" w:eastAsia="Times New Roman" w:hAnsi="Times New Roman" w:cs="Times New Roman"/>
          <w:sz w:val="28"/>
          <w:szCs w:val="28"/>
          <w:lang w:val="uk-UA"/>
        </w:rPr>
      </w:pPr>
      <w:r w:rsidRPr="00FA42E2">
        <w:rPr>
          <w:rFonts w:ascii="Times New Roman" w:eastAsia="Times New Roman" w:hAnsi="Times New Roman" w:cs="Times New Roman"/>
          <w:sz w:val="28"/>
          <w:szCs w:val="28"/>
          <w:lang w:val="uk-UA"/>
        </w:rPr>
        <w:t>Аналіз</w:t>
      </w:r>
      <w:r>
        <w:rPr>
          <w:rFonts w:ascii="Times New Roman" w:eastAsia="Times New Roman" w:hAnsi="Times New Roman" w:cs="Times New Roman"/>
          <w:sz w:val="28"/>
          <w:szCs w:val="28"/>
          <w:lang w:val="uk-UA"/>
        </w:rPr>
        <w:t xml:space="preserve"> </w:t>
      </w:r>
      <w:r w:rsidRPr="00FA42E2">
        <w:rPr>
          <w:rFonts w:ascii="Times New Roman" w:eastAsia="Times New Roman" w:hAnsi="Times New Roman" w:cs="Times New Roman"/>
          <w:sz w:val="28"/>
          <w:szCs w:val="28"/>
          <w:lang w:val="uk-UA"/>
        </w:rPr>
        <w:t>дисертаційної роботи «</w:t>
      </w:r>
      <w:r>
        <w:rPr>
          <w:rFonts w:ascii="Times New Roman" w:eastAsia="Times New Roman" w:hAnsi="Times New Roman" w:cs="Times New Roman"/>
          <w:sz w:val="28"/>
          <w:szCs w:val="28"/>
          <w:lang w:val="ru-UA"/>
        </w:rPr>
        <w:t>О</w:t>
      </w:r>
      <w:r w:rsidRPr="00DE5719">
        <w:rPr>
          <w:rFonts w:ascii="Times New Roman" w:eastAsia="Times New Roman" w:hAnsi="Times New Roman" w:cs="Times New Roman"/>
          <w:sz w:val="28"/>
          <w:szCs w:val="28"/>
          <w:lang w:val="ru-UA"/>
        </w:rPr>
        <w:t>собливості впливу медіа на сприйняття молоддю екологічних та техногенних ризиків в умовах війни</w:t>
      </w:r>
      <w:r w:rsidRPr="00FA42E2">
        <w:rPr>
          <w:rFonts w:ascii="Times New Roman" w:eastAsia="Times New Roman" w:hAnsi="Times New Roman" w:cs="Times New Roman"/>
          <w:sz w:val="28"/>
          <w:szCs w:val="28"/>
          <w:lang w:val="uk-UA"/>
        </w:rPr>
        <w:t>» дає підстави для висновку про те, що</w:t>
      </w:r>
      <w:r>
        <w:rPr>
          <w:rFonts w:ascii="Times New Roman" w:eastAsia="Times New Roman" w:hAnsi="Times New Roman" w:cs="Times New Roman"/>
          <w:sz w:val="28"/>
          <w:szCs w:val="28"/>
          <w:lang w:val="uk-UA"/>
        </w:rPr>
        <w:t xml:space="preserve"> </w:t>
      </w:r>
      <w:r w:rsidRPr="00FA42E2">
        <w:rPr>
          <w:rFonts w:ascii="Times New Roman" w:eastAsia="Times New Roman" w:hAnsi="Times New Roman" w:cs="Times New Roman"/>
          <w:sz w:val="28"/>
          <w:szCs w:val="28"/>
          <w:lang w:val="uk-UA"/>
        </w:rPr>
        <w:t>ця робота за беззаперечною актуальністю, науковою новизною, теоретичним значенням та практичним спрямуванням, за змістом, структурою та оформленням відповідає вимогам Постанови Кабінету Міністрів України «Про затвердження Порядку присудження ступеня доктора філософії та скасування</w:t>
      </w:r>
      <w:r>
        <w:rPr>
          <w:rFonts w:ascii="Times New Roman" w:eastAsia="Times New Roman" w:hAnsi="Times New Roman" w:cs="Times New Roman"/>
          <w:sz w:val="28"/>
          <w:szCs w:val="28"/>
          <w:lang w:val="uk-UA"/>
        </w:rPr>
        <w:t xml:space="preserve"> </w:t>
      </w:r>
      <w:r w:rsidRPr="00FA42E2">
        <w:rPr>
          <w:rFonts w:ascii="Times New Roman" w:eastAsia="Times New Roman" w:hAnsi="Times New Roman" w:cs="Times New Roman"/>
          <w:sz w:val="28"/>
          <w:szCs w:val="28"/>
          <w:lang w:val="uk-UA"/>
        </w:rPr>
        <w:t xml:space="preserve">рішення разової спеціалізованої вченої ради закладу освіти, наукової установи про присудження ступеня доктора філософії» від 12 січня 2022 р., </w:t>
      </w:r>
      <w:r>
        <w:rPr>
          <w:rFonts w:ascii="Times New Roman" w:eastAsia="Times New Roman" w:hAnsi="Times New Roman" w:cs="Times New Roman"/>
          <w:sz w:val="28"/>
          <w:szCs w:val="28"/>
          <w:lang w:val="uk-UA"/>
        </w:rPr>
        <w:t>№</w:t>
      </w:r>
      <w:r w:rsidRPr="00FA42E2">
        <w:rPr>
          <w:rFonts w:ascii="Times New Roman" w:eastAsia="Times New Roman" w:hAnsi="Times New Roman" w:cs="Times New Roman"/>
          <w:sz w:val="28"/>
          <w:szCs w:val="28"/>
          <w:lang w:val="uk-UA"/>
        </w:rPr>
        <w:t xml:space="preserve"> 44, вимогам Наказу Міністерства освіти і науки України від 12.01.2017 р. </w:t>
      </w:r>
      <w:r>
        <w:rPr>
          <w:rFonts w:ascii="Times New Roman" w:eastAsia="Times New Roman" w:hAnsi="Times New Roman" w:cs="Times New Roman"/>
          <w:sz w:val="28"/>
          <w:szCs w:val="28"/>
          <w:lang w:val="uk-UA"/>
        </w:rPr>
        <w:t>№</w:t>
      </w:r>
      <w:r w:rsidRPr="00FA42E2">
        <w:rPr>
          <w:rFonts w:ascii="Times New Roman" w:eastAsia="Times New Roman" w:hAnsi="Times New Roman" w:cs="Times New Roman"/>
          <w:sz w:val="28"/>
          <w:szCs w:val="28"/>
          <w:lang w:val="uk-UA"/>
        </w:rPr>
        <w:t xml:space="preserve"> 40 «Про затвердження вимог до оформлення дисертацій», є цілісним, самостійним</w:t>
      </w:r>
      <w:r>
        <w:rPr>
          <w:rFonts w:ascii="Times New Roman" w:eastAsia="Times New Roman" w:hAnsi="Times New Roman" w:cs="Times New Roman"/>
          <w:sz w:val="28"/>
          <w:szCs w:val="28"/>
          <w:lang w:val="uk-UA"/>
        </w:rPr>
        <w:t xml:space="preserve"> </w:t>
      </w:r>
      <w:r w:rsidRPr="00FA42E2">
        <w:rPr>
          <w:rFonts w:ascii="Times New Roman" w:eastAsia="Times New Roman" w:hAnsi="Times New Roman" w:cs="Times New Roman"/>
          <w:sz w:val="28"/>
          <w:szCs w:val="28"/>
          <w:lang w:val="uk-UA"/>
        </w:rPr>
        <w:t>дослідженням, що характеризується науковою новизною, теоретичним та</w:t>
      </w:r>
      <w:r>
        <w:rPr>
          <w:rFonts w:ascii="Times New Roman" w:eastAsia="Times New Roman" w:hAnsi="Times New Roman" w:cs="Times New Roman"/>
          <w:sz w:val="28"/>
          <w:szCs w:val="28"/>
          <w:lang w:val="uk-UA"/>
        </w:rPr>
        <w:t xml:space="preserve"> </w:t>
      </w:r>
      <w:r w:rsidRPr="00FA42E2">
        <w:rPr>
          <w:rFonts w:ascii="Times New Roman" w:eastAsia="Times New Roman" w:hAnsi="Times New Roman" w:cs="Times New Roman"/>
          <w:sz w:val="28"/>
          <w:szCs w:val="28"/>
          <w:lang w:val="uk-UA"/>
        </w:rPr>
        <w:t xml:space="preserve">практичним значенням, а її автор </w:t>
      </w:r>
      <w:r w:rsidRPr="00DE5719">
        <w:rPr>
          <w:rFonts w:ascii="Times New Roman" w:eastAsia="Times New Roman" w:hAnsi="Times New Roman" w:cs="Times New Roman"/>
          <w:sz w:val="28"/>
          <w:szCs w:val="28"/>
          <w:lang w:val="ru-UA"/>
        </w:rPr>
        <w:t>Казначеєв Максим Вячеславович</w:t>
      </w:r>
      <w:r>
        <w:rPr>
          <w:rFonts w:ascii="Times New Roman" w:eastAsia="Times New Roman" w:hAnsi="Times New Roman" w:cs="Times New Roman"/>
          <w:sz w:val="28"/>
          <w:szCs w:val="28"/>
          <w:lang w:val="ru-UA"/>
        </w:rPr>
        <w:t>а</w:t>
      </w:r>
      <w:r w:rsidRPr="00FA42E2">
        <w:rPr>
          <w:rFonts w:ascii="Times New Roman" w:eastAsia="Times New Roman" w:hAnsi="Times New Roman" w:cs="Times New Roman"/>
          <w:sz w:val="28"/>
          <w:szCs w:val="28"/>
          <w:lang w:val="uk-UA"/>
        </w:rPr>
        <w:t xml:space="preserve"> заслуговує на</w:t>
      </w:r>
      <w:r>
        <w:rPr>
          <w:rFonts w:ascii="Times New Roman" w:eastAsia="Times New Roman" w:hAnsi="Times New Roman" w:cs="Times New Roman"/>
          <w:sz w:val="28"/>
          <w:szCs w:val="28"/>
          <w:lang w:val="uk-UA"/>
        </w:rPr>
        <w:t xml:space="preserve"> </w:t>
      </w:r>
      <w:r w:rsidRPr="00FA42E2">
        <w:rPr>
          <w:rFonts w:ascii="Times New Roman" w:eastAsia="Times New Roman" w:hAnsi="Times New Roman" w:cs="Times New Roman"/>
          <w:sz w:val="28"/>
          <w:szCs w:val="28"/>
          <w:lang w:val="uk-UA"/>
        </w:rPr>
        <w:t>присудження їй наукового ступеня доктора філософії за спеціальністю</w:t>
      </w:r>
      <w:r>
        <w:rPr>
          <w:rFonts w:ascii="Times New Roman" w:eastAsia="Times New Roman" w:hAnsi="Times New Roman" w:cs="Times New Roman"/>
          <w:sz w:val="28"/>
          <w:szCs w:val="28"/>
          <w:lang w:val="uk-UA"/>
        </w:rPr>
        <w:t xml:space="preserve"> </w:t>
      </w:r>
      <w:r w:rsidRPr="00FA42E2">
        <w:rPr>
          <w:rFonts w:ascii="Times New Roman" w:eastAsia="Times New Roman" w:hAnsi="Times New Roman" w:cs="Times New Roman"/>
          <w:sz w:val="28"/>
          <w:szCs w:val="28"/>
          <w:lang w:val="uk-UA"/>
        </w:rPr>
        <w:t>- 053 «Психологія» галузі знань - 05 Соціальні та поведінкові науки.</w:t>
      </w:r>
    </w:p>
    <w:p w14:paraId="00000011" w14:textId="77777777" w:rsidR="00930FB5" w:rsidRDefault="00930FB5">
      <w:pPr>
        <w:spacing w:line="360" w:lineRule="auto"/>
        <w:rPr>
          <w:lang w:val="uk-UA"/>
        </w:rPr>
      </w:pPr>
    </w:p>
    <w:p w14:paraId="327E6D9B" w14:textId="77777777" w:rsidR="00B17F6B" w:rsidRDefault="00B17F6B">
      <w:pPr>
        <w:spacing w:line="360" w:lineRule="auto"/>
        <w:rPr>
          <w:lang w:val="uk-UA"/>
        </w:rPr>
      </w:pPr>
    </w:p>
    <w:p w14:paraId="0A574705" w14:textId="46C8D059" w:rsidR="00B17F6B" w:rsidRPr="00B17F6B" w:rsidRDefault="00B17F6B">
      <w:pPr>
        <w:spacing w:line="360" w:lineRule="auto"/>
        <w:rPr>
          <w:rFonts w:ascii="Times New Roman" w:hAnsi="Times New Roman" w:cs="Times New Roman"/>
          <w:b/>
          <w:bCs/>
          <w:sz w:val="28"/>
          <w:szCs w:val="28"/>
          <w:lang w:val="uk-UA"/>
        </w:rPr>
      </w:pPr>
      <w:r w:rsidRPr="00B17F6B">
        <w:rPr>
          <w:rFonts w:ascii="Times New Roman" w:hAnsi="Times New Roman" w:cs="Times New Roman"/>
          <w:b/>
          <w:bCs/>
          <w:sz w:val="28"/>
          <w:szCs w:val="28"/>
          <w:lang w:val="uk-UA"/>
        </w:rPr>
        <w:t>Рецензент:</w:t>
      </w:r>
    </w:p>
    <w:p w14:paraId="3B8A9A49" w14:textId="77777777" w:rsidR="00B17F6B" w:rsidRPr="00545D1B" w:rsidRDefault="00B17F6B" w:rsidP="00B17F6B">
      <w:pPr>
        <w:rPr>
          <w:rFonts w:ascii="Times New Roman" w:hAnsi="Times New Roman" w:cs="Times New Roman"/>
          <w:b/>
          <w:bCs/>
          <w:sz w:val="28"/>
          <w:szCs w:val="28"/>
          <w:lang w:val="uk-UA"/>
        </w:rPr>
      </w:pPr>
      <w:r w:rsidRPr="00545D1B">
        <w:rPr>
          <w:rFonts w:ascii="Times New Roman" w:hAnsi="Times New Roman" w:cs="Times New Roman"/>
          <w:b/>
          <w:bCs/>
          <w:sz w:val="28"/>
          <w:szCs w:val="28"/>
        </w:rPr>
        <w:t xml:space="preserve">доктор психологічних наук, професор, </w:t>
      </w:r>
    </w:p>
    <w:p w14:paraId="4F4DA3B5" w14:textId="77777777" w:rsidR="00B17F6B" w:rsidRPr="00545D1B" w:rsidRDefault="00B17F6B" w:rsidP="00B17F6B">
      <w:pPr>
        <w:rPr>
          <w:rFonts w:ascii="Times New Roman" w:hAnsi="Times New Roman" w:cs="Times New Roman"/>
          <w:b/>
          <w:bCs/>
          <w:sz w:val="28"/>
          <w:szCs w:val="28"/>
          <w:lang w:val="uk-UA"/>
        </w:rPr>
      </w:pPr>
      <w:r w:rsidRPr="00545D1B">
        <w:rPr>
          <w:rFonts w:ascii="Times New Roman" w:hAnsi="Times New Roman" w:cs="Times New Roman"/>
          <w:b/>
          <w:bCs/>
          <w:sz w:val="28"/>
          <w:szCs w:val="28"/>
          <w:lang w:val="uk-UA"/>
        </w:rPr>
        <w:t xml:space="preserve">завідуюча відділом соціальної психології особистості </w:t>
      </w:r>
    </w:p>
    <w:p w14:paraId="708E31A4" w14:textId="77777777" w:rsidR="00B17F6B" w:rsidRPr="00545D1B" w:rsidRDefault="00B17F6B" w:rsidP="00B17F6B">
      <w:pPr>
        <w:rPr>
          <w:rFonts w:ascii="Times New Roman" w:hAnsi="Times New Roman" w:cs="Times New Roman"/>
          <w:b/>
          <w:bCs/>
          <w:sz w:val="28"/>
          <w:szCs w:val="28"/>
          <w:lang w:val="uk-UA"/>
        </w:rPr>
      </w:pPr>
      <w:r w:rsidRPr="00545D1B">
        <w:rPr>
          <w:rFonts w:ascii="Times New Roman" w:hAnsi="Times New Roman" w:cs="Times New Roman"/>
          <w:b/>
          <w:bCs/>
          <w:sz w:val="28"/>
          <w:szCs w:val="28"/>
          <w:lang w:val="uk-UA"/>
        </w:rPr>
        <w:t xml:space="preserve">Інституту соціальної та політичної психології НАПН України, </w:t>
      </w:r>
    </w:p>
    <w:p w14:paraId="1A134715" w14:textId="77777777" w:rsidR="00B17F6B" w:rsidRPr="00545D1B" w:rsidRDefault="00B17F6B" w:rsidP="00B17F6B">
      <w:pPr>
        <w:rPr>
          <w:rFonts w:ascii="Times New Roman" w:hAnsi="Times New Roman" w:cs="Times New Roman"/>
          <w:b/>
          <w:bCs/>
          <w:sz w:val="28"/>
          <w:szCs w:val="28"/>
          <w:lang w:val="uk-UA"/>
        </w:rPr>
      </w:pPr>
      <w:proofErr w:type="spellStart"/>
      <w:r w:rsidRPr="00545D1B">
        <w:rPr>
          <w:rFonts w:ascii="Times New Roman" w:hAnsi="Times New Roman" w:cs="Times New Roman"/>
          <w:b/>
          <w:bCs/>
          <w:sz w:val="28"/>
          <w:szCs w:val="28"/>
          <w:lang w:val="uk-UA"/>
        </w:rPr>
        <w:t>Креденцер</w:t>
      </w:r>
      <w:proofErr w:type="spellEnd"/>
      <w:r w:rsidRPr="00545D1B">
        <w:rPr>
          <w:rFonts w:ascii="Times New Roman" w:hAnsi="Times New Roman" w:cs="Times New Roman"/>
          <w:b/>
          <w:bCs/>
          <w:sz w:val="28"/>
          <w:szCs w:val="28"/>
          <w:lang w:val="uk-UA"/>
        </w:rPr>
        <w:t xml:space="preserve"> Оксана Валеріївна</w:t>
      </w:r>
    </w:p>
    <w:p w14:paraId="20DC9CBD" w14:textId="77777777" w:rsidR="00B17F6B" w:rsidRPr="00B17F6B" w:rsidRDefault="00B17F6B">
      <w:pPr>
        <w:spacing w:line="360" w:lineRule="auto"/>
        <w:rPr>
          <w:lang w:val="uk-UA"/>
        </w:rPr>
      </w:pPr>
    </w:p>
    <w:sectPr w:rsidR="00B17F6B" w:rsidRPr="00B17F6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019253" w14:textId="77777777" w:rsidR="00B20A3B" w:rsidRDefault="00B20A3B" w:rsidP="00B20A3B">
      <w:pPr>
        <w:spacing w:line="240" w:lineRule="auto"/>
      </w:pPr>
      <w:r>
        <w:separator/>
      </w:r>
    </w:p>
  </w:endnote>
  <w:endnote w:type="continuationSeparator" w:id="0">
    <w:p w14:paraId="446F258D" w14:textId="77777777" w:rsidR="00B20A3B" w:rsidRDefault="00B20A3B" w:rsidP="00B20A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561DE4E-C30F-B44C-9014-E486A2835164}"/>
    <w:embedBold r:id="rId2" w:fontKey="{8336B217-2CD0-5643-94BD-66F2B9C0677A}"/>
    <w:embedItalic r:id="rId3" w:fontKey="{F56B3F36-1D68-6045-8184-0CEA95D470A2}"/>
    <w:embedBoldItalic r:id="rId4" w:fontKey="{C612AA63-775F-154E-AA2E-680828BFF0AE}"/>
  </w:font>
  <w:font w:name="Arial">
    <w:panose1 w:val="020B0604020202020204"/>
    <w:charset w:val="00"/>
    <w:family w:val="swiss"/>
    <w:pitch w:val="variable"/>
    <w:sig w:usb0="E0002AFF" w:usb1="C0007843" w:usb2="00000009" w:usb3="00000000" w:csb0="000001FF" w:csb1="00000000"/>
    <w:embedRegular r:id="rId5" w:fontKey="{4AB453CE-BD33-4444-9D29-0D79809117AF}"/>
    <w:embedBold r:id="rId6" w:fontKey="{424CCE48-93AF-004B-BBB4-E1D8504C9403}"/>
    <w:embedItalic r:id="rId7" w:fontKey="{DB13442F-CA2E-7348-AB3E-774D8EE73E55}"/>
  </w:font>
  <w:font w:name="Calibri">
    <w:panose1 w:val="020F0502020204030204"/>
    <w:charset w:val="00"/>
    <w:family w:val="swiss"/>
    <w:pitch w:val="variable"/>
    <w:sig w:usb0="E0002AFF" w:usb1="C000247B" w:usb2="00000009" w:usb3="00000000" w:csb0="000001FF" w:csb1="00000000"/>
    <w:embedRegular r:id="rId8" w:fontKey="{A782ADEB-B646-FF4E-9670-81D9BF3FAFF5}"/>
  </w:font>
  <w:font w:name="Cambria">
    <w:panose1 w:val="02040503050406030204"/>
    <w:charset w:val="00"/>
    <w:family w:val="roman"/>
    <w:pitch w:val="variable"/>
    <w:sig w:usb0="E00002FF" w:usb1="400004FF" w:usb2="00000000" w:usb3="00000000" w:csb0="0000019F" w:csb1="00000000"/>
    <w:embedRegular r:id="rId9" w:fontKey="{C1880A15-0293-214A-848F-308ED2791B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21C6F" w14:textId="77777777" w:rsidR="00B20A3B" w:rsidRDefault="00B20A3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4E49D" w14:textId="77777777" w:rsidR="00B20A3B" w:rsidRDefault="00B20A3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C53C2" w14:textId="77777777" w:rsidR="00B20A3B" w:rsidRDefault="00B20A3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95FEE" w14:textId="77777777" w:rsidR="00B20A3B" w:rsidRDefault="00B20A3B" w:rsidP="00B20A3B">
      <w:pPr>
        <w:spacing w:line="240" w:lineRule="auto"/>
      </w:pPr>
      <w:r>
        <w:separator/>
      </w:r>
    </w:p>
  </w:footnote>
  <w:footnote w:type="continuationSeparator" w:id="0">
    <w:p w14:paraId="151D84F0" w14:textId="77777777" w:rsidR="00B20A3B" w:rsidRDefault="00B20A3B" w:rsidP="00B20A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45895" w14:textId="77777777" w:rsidR="00B20A3B" w:rsidRDefault="00B20A3B">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D0216" w14:textId="77777777" w:rsidR="00B20A3B" w:rsidRDefault="00B20A3B">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392BD" w14:textId="77777777" w:rsidR="00B20A3B" w:rsidRDefault="00B20A3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880F45"/>
    <w:multiLevelType w:val="hybridMultilevel"/>
    <w:tmpl w:val="64CA07C6"/>
    <w:lvl w:ilvl="0" w:tplc="7562AF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890843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FB5"/>
    <w:rsid w:val="001656C7"/>
    <w:rsid w:val="00463A0D"/>
    <w:rsid w:val="00623CCD"/>
    <w:rsid w:val="00763D8C"/>
    <w:rsid w:val="00930FB5"/>
    <w:rsid w:val="00B17F6B"/>
    <w:rsid w:val="00B20A3B"/>
    <w:rsid w:val="00D15E50"/>
    <w:rsid w:val="00DE5719"/>
    <w:rsid w:val="00E76410"/>
    <w:rsid w:val="00F81256"/>
    <w:rsid w:val="00FA42E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4CF75"/>
  <w15:docId w15:val="{6FAFCCB4-1B2B-614C-82AA-CEC6F29A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header"/>
    <w:basedOn w:val="a"/>
    <w:link w:val="a6"/>
    <w:uiPriority w:val="99"/>
    <w:unhideWhenUsed/>
    <w:rsid w:val="00B20A3B"/>
    <w:pPr>
      <w:tabs>
        <w:tab w:val="center" w:pos="4513"/>
        <w:tab w:val="right" w:pos="9026"/>
      </w:tabs>
      <w:spacing w:line="240" w:lineRule="auto"/>
    </w:pPr>
  </w:style>
  <w:style w:type="character" w:customStyle="1" w:styleId="a6">
    <w:name w:val="Верхний колонтитул Знак"/>
    <w:basedOn w:val="a0"/>
    <w:link w:val="a5"/>
    <w:uiPriority w:val="99"/>
    <w:rsid w:val="00B20A3B"/>
  </w:style>
  <w:style w:type="paragraph" w:styleId="a7">
    <w:name w:val="footer"/>
    <w:basedOn w:val="a"/>
    <w:link w:val="a8"/>
    <w:uiPriority w:val="99"/>
    <w:unhideWhenUsed/>
    <w:rsid w:val="00B20A3B"/>
    <w:pPr>
      <w:tabs>
        <w:tab w:val="center" w:pos="4513"/>
        <w:tab w:val="right" w:pos="9026"/>
      </w:tabs>
      <w:spacing w:line="240" w:lineRule="auto"/>
    </w:pPr>
  </w:style>
  <w:style w:type="character" w:customStyle="1" w:styleId="a8">
    <w:name w:val="Нижний колонтитул Знак"/>
    <w:basedOn w:val="a0"/>
    <w:link w:val="a7"/>
    <w:uiPriority w:val="99"/>
    <w:rsid w:val="00B20A3B"/>
  </w:style>
  <w:style w:type="paragraph" w:styleId="a9">
    <w:name w:val="Normal (Web)"/>
    <w:basedOn w:val="a"/>
    <w:uiPriority w:val="99"/>
    <w:semiHidden/>
    <w:unhideWhenUsed/>
    <w:rsid w:val="00DE5719"/>
    <w:rPr>
      <w:rFonts w:ascii="Times New Roman" w:hAnsi="Times New Roman" w:cs="Times New Roman"/>
      <w:sz w:val="24"/>
      <w:szCs w:val="24"/>
    </w:rPr>
  </w:style>
  <w:style w:type="paragraph" w:styleId="aa">
    <w:name w:val="List Paragraph"/>
    <w:basedOn w:val="a"/>
    <w:uiPriority w:val="34"/>
    <w:qFormat/>
    <w:rsid w:val="00FA42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46042">
      <w:bodyDiv w:val="1"/>
      <w:marLeft w:val="0"/>
      <w:marRight w:val="0"/>
      <w:marTop w:val="0"/>
      <w:marBottom w:val="0"/>
      <w:divBdr>
        <w:top w:val="none" w:sz="0" w:space="0" w:color="auto"/>
        <w:left w:val="none" w:sz="0" w:space="0" w:color="auto"/>
        <w:bottom w:val="none" w:sz="0" w:space="0" w:color="auto"/>
        <w:right w:val="none" w:sz="0" w:space="0" w:color="auto"/>
      </w:divBdr>
    </w:div>
    <w:div w:id="27266103">
      <w:bodyDiv w:val="1"/>
      <w:marLeft w:val="0"/>
      <w:marRight w:val="0"/>
      <w:marTop w:val="0"/>
      <w:marBottom w:val="0"/>
      <w:divBdr>
        <w:top w:val="none" w:sz="0" w:space="0" w:color="auto"/>
        <w:left w:val="none" w:sz="0" w:space="0" w:color="auto"/>
        <w:bottom w:val="none" w:sz="0" w:space="0" w:color="auto"/>
        <w:right w:val="none" w:sz="0" w:space="0" w:color="auto"/>
      </w:divBdr>
      <w:divsChild>
        <w:div w:id="1760061991">
          <w:marLeft w:val="0"/>
          <w:marRight w:val="0"/>
          <w:marTop w:val="0"/>
          <w:marBottom w:val="0"/>
          <w:divBdr>
            <w:top w:val="none" w:sz="0" w:space="0" w:color="auto"/>
            <w:left w:val="none" w:sz="0" w:space="0" w:color="auto"/>
            <w:bottom w:val="none" w:sz="0" w:space="0" w:color="auto"/>
            <w:right w:val="none" w:sz="0" w:space="0" w:color="auto"/>
          </w:divBdr>
          <w:divsChild>
            <w:div w:id="1643581861">
              <w:marLeft w:val="0"/>
              <w:marRight w:val="0"/>
              <w:marTop w:val="0"/>
              <w:marBottom w:val="0"/>
              <w:divBdr>
                <w:top w:val="none" w:sz="0" w:space="0" w:color="auto"/>
                <w:left w:val="none" w:sz="0" w:space="0" w:color="auto"/>
                <w:bottom w:val="none" w:sz="0" w:space="0" w:color="auto"/>
                <w:right w:val="none" w:sz="0" w:space="0" w:color="auto"/>
              </w:divBdr>
              <w:divsChild>
                <w:div w:id="915745410">
                  <w:marLeft w:val="0"/>
                  <w:marRight w:val="0"/>
                  <w:marTop w:val="0"/>
                  <w:marBottom w:val="0"/>
                  <w:divBdr>
                    <w:top w:val="none" w:sz="0" w:space="0" w:color="auto"/>
                    <w:left w:val="none" w:sz="0" w:space="0" w:color="auto"/>
                    <w:bottom w:val="none" w:sz="0" w:space="0" w:color="auto"/>
                    <w:right w:val="none" w:sz="0" w:space="0" w:color="auto"/>
                  </w:divBdr>
                  <w:divsChild>
                    <w:div w:id="12170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19777">
      <w:bodyDiv w:val="1"/>
      <w:marLeft w:val="0"/>
      <w:marRight w:val="0"/>
      <w:marTop w:val="0"/>
      <w:marBottom w:val="0"/>
      <w:divBdr>
        <w:top w:val="none" w:sz="0" w:space="0" w:color="auto"/>
        <w:left w:val="none" w:sz="0" w:space="0" w:color="auto"/>
        <w:bottom w:val="none" w:sz="0" w:space="0" w:color="auto"/>
        <w:right w:val="none" w:sz="0" w:space="0" w:color="auto"/>
      </w:divBdr>
    </w:div>
    <w:div w:id="1338073721">
      <w:bodyDiv w:val="1"/>
      <w:marLeft w:val="0"/>
      <w:marRight w:val="0"/>
      <w:marTop w:val="0"/>
      <w:marBottom w:val="0"/>
      <w:divBdr>
        <w:top w:val="none" w:sz="0" w:space="0" w:color="auto"/>
        <w:left w:val="none" w:sz="0" w:space="0" w:color="auto"/>
        <w:bottom w:val="none" w:sz="0" w:space="0" w:color="auto"/>
        <w:right w:val="none" w:sz="0" w:space="0" w:color="auto"/>
      </w:divBdr>
    </w:div>
    <w:div w:id="1830948419">
      <w:bodyDiv w:val="1"/>
      <w:marLeft w:val="0"/>
      <w:marRight w:val="0"/>
      <w:marTop w:val="0"/>
      <w:marBottom w:val="0"/>
      <w:divBdr>
        <w:top w:val="none" w:sz="0" w:space="0" w:color="auto"/>
        <w:left w:val="none" w:sz="0" w:space="0" w:color="auto"/>
        <w:bottom w:val="none" w:sz="0" w:space="0" w:color="auto"/>
        <w:right w:val="none" w:sz="0" w:space="0" w:color="auto"/>
      </w:divBdr>
      <w:divsChild>
        <w:div w:id="1356735443">
          <w:marLeft w:val="0"/>
          <w:marRight w:val="0"/>
          <w:marTop w:val="0"/>
          <w:marBottom w:val="0"/>
          <w:divBdr>
            <w:top w:val="none" w:sz="0" w:space="0" w:color="auto"/>
            <w:left w:val="none" w:sz="0" w:space="0" w:color="auto"/>
            <w:bottom w:val="none" w:sz="0" w:space="0" w:color="auto"/>
            <w:right w:val="none" w:sz="0" w:space="0" w:color="auto"/>
          </w:divBdr>
          <w:divsChild>
            <w:div w:id="3677458">
              <w:marLeft w:val="0"/>
              <w:marRight w:val="0"/>
              <w:marTop w:val="0"/>
              <w:marBottom w:val="0"/>
              <w:divBdr>
                <w:top w:val="none" w:sz="0" w:space="0" w:color="auto"/>
                <w:left w:val="none" w:sz="0" w:space="0" w:color="auto"/>
                <w:bottom w:val="none" w:sz="0" w:space="0" w:color="auto"/>
                <w:right w:val="none" w:sz="0" w:space="0" w:color="auto"/>
              </w:divBdr>
              <w:divsChild>
                <w:div w:id="1169056751">
                  <w:marLeft w:val="0"/>
                  <w:marRight w:val="0"/>
                  <w:marTop w:val="0"/>
                  <w:marBottom w:val="0"/>
                  <w:divBdr>
                    <w:top w:val="none" w:sz="0" w:space="0" w:color="auto"/>
                    <w:left w:val="none" w:sz="0" w:space="0" w:color="auto"/>
                    <w:bottom w:val="none" w:sz="0" w:space="0" w:color="auto"/>
                    <w:right w:val="none" w:sz="0" w:space="0" w:color="auto"/>
                  </w:divBdr>
                  <w:divsChild>
                    <w:div w:id="93914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82015">
      <w:bodyDiv w:val="1"/>
      <w:marLeft w:val="0"/>
      <w:marRight w:val="0"/>
      <w:marTop w:val="0"/>
      <w:marBottom w:val="0"/>
      <w:divBdr>
        <w:top w:val="none" w:sz="0" w:space="0" w:color="auto"/>
        <w:left w:val="none" w:sz="0" w:space="0" w:color="auto"/>
        <w:bottom w:val="none" w:sz="0" w:space="0" w:color="auto"/>
        <w:right w:val="none" w:sz="0" w:space="0" w:color="auto"/>
      </w:divBdr>
    </w:div>
    <w:div w:id="1939635385">
      <w:bodyDiv w:val="1"/>
      <w:marLeft w:val="0"/>
      <w:marRight w:val="0"/>
      <w:marTop w:val="0"/>
      <w:marBottom w:val="0"/>
      <w:divBdr>
        <w:top w:val="none" w:sz="0" w:space="0" w:color="auto"/>
        <w:left w:val="none" w:sz="0" w:space="0" w:color="auto"/>
        <w:bottom w:val="none" w:sz="0" w:space="0" w:color="auto"/>
        <w:right w:val="none" w:sz="0" w:space="0" w:color="auto"/>
      </w:divBdr>
      <w:divsChild>
        <w:div w:id="8602268">
          <w:marLeft w:val="0"/>
          <w:marRight w:val="0"/>
          <w:marTop w:val="0"/>
          <w:marBottom w:val="0"/>
          <w:divBdr>
            <w:top w:val="none" w:sz="0" w:space="0" w:color="auto"/>
            <w:left w:val="none" w:sz="0" w:space="0" w:color="auto"/>
            <w:bottom w:val="none" w:sz="0" w:space="0" w:color="auto"/>
            <w:right w:val="none" w:sz="0" w:space="0" w:color="auto"/>
          </w:divBdr>
          <w:divsChild>
            <w:div w:id="1215972203">
              <w:marLeft w:val="0"/>
              <w:marRight w:val="0"/>
              <w:marTop w:val="0"/>
              <w:marBottom w:val="0"/>
              <w:divBdr>
                <w:top w:val="none" w:sz="0" w:space="0" w:color="auto"/>
                <w:left w:val="none" w:sz="0" w:space="0" w:color="auto"/>
                <w:bottom w:val="none" w:sz="0" w:space="0" w:color="auto"/>
                <w:right w:val="none" w:sz="0" w:space="0" w:color="auto"/>
              </w:divBdr>
              <w:divsChild>
                <w:div w:id="293218796">
                  <w:marLeft w:val="0"/>
                  <w:marRight w:val="0"/>
                  <w:marTop w:val="0"/>
                  <w:marBottom w:val="0"/>
                  <w:divBdr>
                    <w:top w:val="none" w:sz="0" w:space="0" w:color="auto"/>
                    <w:left w:val="none" w:sz="0" w:space="0" w:color="auto"/>
                    <w:bottom w:val="none" w:sz="0" w:space="0" w:color="auto"/>
                    <w:right w:val="none" w:sz="0" w:space="0" w:color="auto"/>
                  </w:divBdr>
                  <w:divsChild>
                    <w:div w:id="20146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85400">
      <w:bodyDiv w:val="1"/>
      <w:marLeft w:val="0"/>
      <w:marRight w:val="0"/>
      <w:marTop w:val="0"/>
      <w:marBottom w:val="0"/>
      <w:divBdr>
        <w:top w:val="none" w:sz="0" w:space="0" w:color="auto"/>
        <w:left w:val="none" w:sz="0" w:space="0" w:color="auto"/>
        <w:bottom w:val="none" w:sz="0" w:space="0" w:color="auto"/>
        <w:right w:val="none" w:sz="0" w:space="0" w:color="auto"/>
      </w:divBdr>
      <w:divsChild>
        <w:div w:id="2127771472">
          <w:marLeft w:val="0"/>
          <w:marRight w:val="0"/>
          <w:marTop w:val="0"/>
          <w:marBottom w:val="0"/>
          <w:divBdr>
            <w:top w:val="none" w:sz="0" w:space="0" w:color="auto"/>
            <w:left w:val="none" w:sz="0" w:space="0" w:color="auto"/>
            <w:bottom w:val="none" w:sz="0" w:space="0" w:color="auto"/>
            <w:right w:val="none" w:sz="0" w:space="0" w:color="auto"/>
          </w:divBdr>
          <w:divsChild>
            <w:div w:id="529606098">
              <w:marLeft w:val="0"/>
              <w:marRight w:val="0"/>
              <w:marTop w:val="0"/>
              <w:marBottom w:val="0"/>
              <w:divBdr>
                <w:top w:val="none" w:sz="0" w:space="0" w:color="auto"/>
                <w:left w:val="none" w:sz="0" w:space="0" w:color="auto"/>
                <w:bottom w:val="none" w:sz="0" w:space="0" w:color="auto"/>
                <w:right w:val="none" w:sz="0" w:space="0" w:color="auto"/>
              </w:divBdr>
              <w:divsChild>
                <w:div w:id="880173347">
                  <w:marLeft w:val="0"/>
                  <w:marRight w:val="0"/>
                  <w:marTop w:val="0"/>
                  <w:marBottom w:val="0"/>
                  <w:divBdr>
                    <w:top w:val="none" w:sz="0" w:space="0" w:color="auto"/>
                    <w:left w:val="none" w:sz="0" w:space="0" w:color="auto"/>
                    <w:bottom w:val="none" w:sz="0" w:space="0" w:color="auto"/>
                    <w:right w:val="none" w:sz="0" w:space="0" w:color="auto"/>
                  </w:divBdr>
                  <w:divsChild>
                    <w:div w:id="117291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6</Pages>
  <Words>2085</Words>
  <Characters>11886</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Креденцер Оксана</cp:lastModifiedBy>
  <cp:revision>2</cp:revision>
  <dcterms:created xsi:type="dcterms:W3CDTF">2026-04-11T14:49:00Z</dcterms:created>
  <dcterms:modified xsi:type="dcterms:W3CDTF">2026-04-11T18:19:00Z</dcterms:modified>
</cp:coreProperties>
</file>