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3969" w:rsidRDefault="00AC38D3">
      <w:pPr>
        <w:jc w:val="center"/>
      </w:pPr>
      <w:r>
        <w:rPr>
          <w:sz w:val="28"/>
          <w:szCs w:val="28"/>
        </w:rPr>
        <w:t>ІНСТИТУТ СОЦІАЛЬНОЇ ТА ПОЛІТИЧНОЇ ПСИХОЛОГІЇ</w:t>
      </w:r>
    </w:p>
    <w:p w:rsidR="00193969" w:rsidRDefault="00AC38D3">
      <w:pPr>
        <w:jc w:val="center"/>
      </w:pPr>
      <w:r>
        <w:rPr>
          <w:sz w:val="28"/>
          <w:szCs w:val="28"/>
        </w:rPr>
        <w:t>НАПН УКРАЇНИ</w:t>
      </w:r>
    </w:p>
    <w:p w:rsidR="00193969" w:rsidRDefault="00193969">
      <w:pPr>
        <w:spacing w:line="360" w:lineRule="auto"/>
        <w:jc w:val="center"/>
      </w:pPr>
    </w:p>
    <w:p w:rsidR="00193969" w:rsidRDefault="00193969">
      <w:pPr>
        <w:spacing w:line="360" w:lineRule="auto"/>
        <w:jc w:val="center"/>
        <w:rPr>
          <w:lang w:val="uk-UA"/>
        </w:rPr>
      </w:pPr>
    </w:p>
    <w:p w:rsidR="00F57A34" w:rsidRDefault="00F57A34">
      <w:pPr>
        <w:spacing w:line="360" w:lineRule="auto"/>
        <w:jc w:val="center"/>
        <w:rPr>
          <w:lang w:val="uk-UA"/>
        </w:rPr>
      </w:pPr>
    </w:p>
    <w:p w:rsidR="00F57A34" w:rsidRPr="00F57A34" w:rsidRDefault="00F57A34">
      <w:pPr>
        <w:spacing w:line="360" w:lineRule="auto"/>
        <w:jc w:val="center"/>
        <w:rPr>
          <w:lang w:val="uk-UA"/>
        </w:rPr>
      </w:pPr>
    </w:p>
    <w:p w:rsidR="00193969" w:rsidRDefault="00193969">
      <w:pPr>
        <w:spacing w:line="360" w:lineRule="auto"/>
        <w:jc w:val="center"/>
      </w:pPr>
    </w:p>
    <w:p w:rsidR="00193969" w:rsidRPr="00F57A34" w:rsidRDefault="00AC38D3">
      <w:pPr>
        <w:spacing w:line="360" w:lineRule="auto"/>
        <w:jc w:val="center"/>
        <w:rPr>
          <w:b/>
        </w:rPr>
      </w:pPr>
      <w:r w:rsidRPr="00F57A34">
        <w:rPr>
          <w:b/>
          <w:sz w:val="28"/>
          <w:szCs w:val="28"/>
        </w:rPr>
        <w:t>Лисак Катерина Олександрівна</w:t>
      </w:r>
    </w:p>
    <w:p w:rsidR="00193969" w:rsidRDefault="00193969">
      <w:pPr>
        <w:spacing w:line="360" w:lineRule="auto"/>
        <w:jc w:val="center"/>
      </w:pPr>
    </w:p>
    <w:p w:rsidR="00193969" w:rsidRDefault="00AC38D3">
      <w:pPr>
        <w:spacing w:line="360" w:lineRule="auto"/>
        <w:jc w:val="right"/>
      </w:pPr>
      <w:r>
        <w:rPr>
          <w:sz w:val="28"/>
          <w:szCs w:val="28"/>
        </w:rPr>
        <w:t xml:space="preserve"> УДК 159.95:159.923.2</w:t>
      </w:r>
    </w:p>
    <w:p w:rsidR="00193969" w:rsidRDefault="00193969">
      <w:pPr>
        <w:spacing w:line="360" w:lineRule="auto"/>
        <w:jc w:val="right"/>
      </w:pPr>
    </w:p>
    <w:p w:rsidR="00193969" w:rsidRDefault="00193969">
      <w:pPr>
        <w:spacing w:line="360" w:lineRule="auto"/>
        <w:jc w:val="right"/>
      </w:pPr>
    </w:p>
    <w:p w:rsidR="00193969" w:rsidRPr="00F57A34" w:rsidRDefault="00AC38D3">
      <w:pPr>
        <w:spacing w:line="360" w:lineRule="auto"/>
        <w:jc w:val="center"/>
        <w:rPr>
          <w:b/>
        </w:rPr>
      </w:pPr>
      <w:r w:rsidRPr="00F57A34">
        <w:rPr>
          <w:b/>
          <w:smallCaps/>
          <w:sz w:val="28"/>
          <w:szCs w:val="28"/>
        </w:rPr>
        <w:t xml:space="preserve">КОГНІТИВНО-ОСОБИСТІСНІ ТА ІНДИВІДУАЛЬНІ ЧИННИКИ УСПІШНОСТІ ПЕРЕНОСУ ЗНАНЬ </w:t>
      </w:r>
    </w:p>
    <w:p w:rsidR="00193969" w:rsidRDefault="00193969">
      <w:pPr>
        <w:spacing w:line="360" w:lineRule="auto"/>
        <w:jc w:val="right"/>
      </w:pPr>
    </w:p>
    <w:p w:rsidR="00193969" w:rsidRDefault="00193969">
      <w:pPr>
        <w:spacing w:line="360" w:lineRule="auto"/>
        <w:jc w:val="center"/>
      </w:pPr>
    </w:p>
    <w:p w:rsidR="00193969" w:rsidRDefault="00193969">
      <w:pPr>
        <w:spacing w:line="360" w:lineRule="auto"/>
        <w:jc w:val="center"/>
      </w:pPr>
    </w:p>
    <w:p w:rsidR="00193969" w:rsidRDefault="00193969">
      <w:pPr>
        <w:spacing w:line="360" w:lineRule="auto"/>
        <w:jc w:val="center"/>
      </w:pPr>
    </w:p>
    <w:p w:rsidR="00193969" w:rsidRDefault="00AC38D3">
      <w:pPr>
        <w:spacing w:line="360" w:lineRule="auto"/>
        <w:jc w:val="center"/>
      </w:pPr>
      <w:r>
        <w:rPr>
          <w:sz w:val="28"/>
          <w:szCs w:val="28"/>
        </w:rPr>
        <w:t>19.00.01 – загальна психологія, історія психології</w:t>
      </w:r>
    </w:p>
    <w:p w:rsidR="00193969" w:rsidRDefault="00193969">
      <w:pPr>
        <w:spacing w:line="360" w:lineRule="auto"/>
        <w:jc w:val="center"/>
      </w:pPr>
    </w:p>
    <w:p w:rsidR="00193969" w:rsidRDefault="00193969">
      <w:pPr>
        <w:spacing w:line="360" w:lineRule="auto"/>
        <w:jc w:val="center"/>
      </w:pPr>
    </w:p>
    <w:p w:rsidR="00193969" w:rsidRDefault="00193969">
      <w:pPr>
        <w:spacing w:line="360" w:lineRule="auto"/>
        <w:jc w:val="center"/>
        <w:rPr>
          <w:lang w:val="uk-UA"/>
        </w:rPr>
      </w:pPr>
    </w:p>
    <w:p w:rsidR="00F57A34" w:rsidRDefault="00F57A34">
      <w:pPr>
        <w:spacing w:line="360" w:lineRule="auto"/>
        <w:jc w:val="center"/>
        <w:rPr>
          <w:lang w:val="uk-UA"/>
        </w:rPr>
      </w:pPr>
    </w:p>
    <w:p w:rsidR="00F57A34" w:rsidRPr="00F57A34" w:rsidRDefault="00F57A34">
      <w:pPr>
        <w:spacing w:line="360" w:lineRule="auto"/>
        <w:jc w:val="center"/>
        <w:rPr>
          <w:lang w:val="uk-UA"/>
        </w:rPr>
      </w:pPr>
    </w:p>
    <w:p w:rsidR="00193969" w:rsidRDefault="00AC38D3">
      <w:pPr>
        <w:spacing w:line="360" w:lineRule="auto"/>
        <w:jc w:val="center"/>
      </w:pPr>
      <w:r>
        <w:rPr>
          <w:smallCaps/>
          <w:sz w:val="28"/>
          <w:szCs w:val="28"/>
        </w:rPr>
        <w:t>АВТОРЕФЕРАТ</w:t>
      </w:r>
    </w:p>
    <w:p w:rsidR="00193969" w:rsidRDefault="00AC38D3">
      <w:pPr>
        <w:spacing w:line="360" w:lineRule="auto"/>
        <w:jc w:val="center"/>
      </w:pPr>
      <w:r>
        <w:rPr>
          <w:sz w:val="28"/>
          <w:szCs w:val="28"/>
        </w:rPr>
        <w:t>дисертації на здобуття наукового ступеня</w:t>
      </w:r>
    </w:p>
    <w:p w:rsidR="00193969" w:rsidRDefault="00AC38D3">
      <w:pPr>
        <w:spacing w:line="360" w:lineRule="auto"/>
        <w:jc w:val="center"/>
      </w:pPr>
      <w:r>
        <w:rPr>
          <w:sz w:val="28"/>
          <w:szCs w:val="28"/>
        </w:rPr>
        <w:t>кандидата психологічних наук</w:t>
      </w:r>
    </w:p>
    <w:p w:rsidR="00193969" w:rsidRDefault="00193969">
      <w:pPr>
        <w:spacing w:line="360" w:lineRule="auto"/>
        <w:jc w:val="center"/>
      </w:pPr>
    </w:p>
    <w:p w:rsidR="00193969" w:rsidRDefault="00193969">
      <w:pPr>
        <w:spacing w:line="360" w:lineRule="auto"/>
        <w:jc w:val="center"/>
      </w:pPr>
    </w:p>
    <w:p w:rsidR="00193969" w:rsidRDefault="00193969">
      <w:pPr>
        <w:spacing w:line="360" w:lineRule="auto"/>
        <w:jc w:val="center"/>
      </w:pPr>
    </w:p>
    <w:p w:rsidR="00193969" w:rsidRDefault="00193969">
      <w:pPr>
        <w:spacing w:line="360" w:lineRule="auto"/>
        <w:jc w:val="center"/>
      </w:pPr>
    </w:p>
    <w:p w:rsidR="00193969" w:rsidRDefault="00193969">
      <w:pPr>
        <w:spacing w:line="360" w:lineRule="auto"/>
        <w:jc w:val="center"/>
      </w:pPr>
    </w:p>
    <w:p w:rsidR="00193969" w:rsidRDefault="00AC38D3">
      <w:pPr>
        <w:spacing w:line="360" w:lineRule="auto"/>
        <w:jc w:val="center"/>
      </w:pPr>
      <w:r>
        <w:rPr>
          <w:sz w:val="28"/>
          <w:szCs w:val="28"/>
        </w:rPr>
        <w:t>Київ – 2016</w:t>
      </w:r>
    </w:p>
    <w:p w:rsidR="007C1372" w:rsidRDefault="007C1372">
      <w:pPr>
        <w:rPr>
          <w:sz w:val="28"/>
          <w:szCs w:val="28"/>
        </w:rPr>
      </w:pPr>
      <w:r>
        <w:rPr>
          <w:sz w:val="28"/>
          <w:szCs w:val="28"/>
        </w:rPr>
        <w:br w:type="page"/>
      </w:r>
    </w:p>
    <w:p w:rsidR="00193969" w:rsidRDefault="00AC38D3">
      <w:pPr>
        <w:spacing w:line="360" w:lineRule="auto"/>
      </w:pPr>
      <w:r>
        <w:rPr>
          <w:sz w:val="28"/>
          <w:szCs w:val="28"/>
        </w:rPr>
        <w:lastRenderedPageBreak/>
        <w:t>Дисертацією є рукопис</w:t>
      </w:r>
    </w:p>
    <w:p w:rsidR="00193969" w:rsidRDefault="00193969">
      <w:pPr>
        <w:spacing w:line="360" w:lineRule="auto"/>
      </w:pPr>
    </w:p>
    <w:p w:rsidR="00193969" w:rsidRDefault="00AC38D3">
      <w:pPr>
        <w:spacing w:line="360" w:lineRule="auto"/>
      </w:pPr>
      <w:r>
        <w:rPr>
          <w:sz w:val="28"/>
          <w:szCs w:val="28"/>
        </w:rPr>
        <w:t>Роботу виконано в Харківському національному університеті імені В.Н.Каразіна</w:t>
      </w:r>
    </w:p>
    <w:p w:rsidR="00193969" w:rsidRDefault="00193969">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619"/>
      </w:tblGrid>
      <w:tr w:rsidR="00D95BF8" w:rsidTr="00D95BF8">
        <w:tc>
          <w:tcPr>
            <w:tcW w:w="2802" w:type="dxa"/>
          </w:tcPr>
          <w:p w:rsidR="00D95BF8" w:rsidRDefault="00D95BF8">
            <w:pPr>
              <w:rPr>
                <w:sz w:val="28"/>
                <w:szCs w:val="28"/>
              </w:rPr>
            </w:pPr>
            <w:r>
              <w:rPr>
                <w:sz w:val="28"/>
                <w:szCs w:val="28"/>
              </w:rPr>
              <w:t>Науковий керівник:</w:t>
            </w:r>
          </w:p>
        </w:tc>
        <w:tc>
          <w:tcPr>
            <w:tcW w:w="7619" w:type="dxa"/>
          </w:tcPr>
          <w:p w:rsidR="00D95BF8" w:rsidRDefault="00D95BF8" w:rsidP="00D95BF8">
            <w:r>
              <w:rPr>
                <w:sz w:val="28"/>
                <w:szCs w:val="28"/>
              </w:rPr>
              <w:t>кандидат психологічних наук, доцент</w:t>
            </w:r>
          </w:p>
          <w:p w:rsidR="00D95BF8" w:rsidRDefault="00D95BF8" w:rsidP="00D95BF8">
            <w:pPr>
              <w:tabs>
                <w:tab w:val="left" w:pos="2552"/>
              </w:tabs>
              <w:jc w:val="both"/>
            </w:pPr>
            <w:r w:rsidRPr="00F57A34">
              <w:rPr>
                <w:b/>
                <w:sz w:val="28"/>
                <w:szCs w:val="28"/>
                <w:lang w:val="uk-UA"/>
              </w:rPr>
              <w:t>Л</w:t>
            </w:r>
            <w:r w:rsidRPr="00F57A34">
              <w:rPr>
                <w:b/>
                <w:sz w:val="28"/>
                <w:szCs w:val="28"/>
              </w:rPr>
              <w:t>уц</w:t>
            </w:r>
            <w:r>
              <w:rPr>
                <w:b/>
                <w:sz w:val="28"/>
                <w:szCs w:val="28"/>
              </w:rPr>
              <w:t>енко Олена Львівна</w:t>
            </w:r>
            <w:r>
              <w:rPr>
                <w:sz w:val="28"/>
                <w:szCs w:val="28"/>
              </w:rPr>
              <w:t>,</w:t>
            </w:r>
          </w:p>
          <w:p w:rsidR="00D95BF8" w:rsidRDefault="00D95BF8" w:rsidP="00D95BF8">
            <w:pPr>
              <w:tabs>
                <w:tab w:val="left" w:pos="2552"/>
              </w:tabs>
              <w:jc w:val="both"/>
            </w:pPr>
            <w:r>
              <w:rPr>
                <w:sz w:val="28"/>
                <w:szCs w:val="28"/>
              </w:rPr>
              <w:t xml:space="preserve">Харківський національний університет </w:t>
            </w:r>
          </w:p>
          <w:p w:rsidR="00D95BF8" w:rsidRDefault="00D95BF8" w:rsidP="00D95BF8">
            <w:pPr>
              <w:tabs>
                <w:tab w:val="left" w:pos="2552"/>
              </w:tabs>
              <w:jc w:val="both"/>
            </w:pPr>
            <w:r>
              <w:rPr>
                <w:sz w:val="28"/>
                <w:szCs w:val="28"/>
              </w:rPr>
              <w:t>імені В.Н. Каразіна,</w:t>
            </w:r>
          </w:p>
          <w:p w:rsidR="00D95BF8" w:rsidRDefault="00D95BF8" w:rsidP="00D95BF8">
            <w:pPr>
              <w:rPr>
                <w:sz w:val="28"/>
                <w:szCs w:val="28"/>
              </w:rPr>
            </w:pPr>
            <w:r>
              <w:rPr>
                <w:sz w:val="28"/>
                <w:szCs w:val="28"/>
              </w:rPr>
              <w:t>доцент кафедри прикладної психології</w:t>
            </w:r>
          </w:p>
        </w:tc>
      </w:tr>
    </w:tbl>
    <w:p w:rsidR="00D95BF8" w:rsidRDefault="00D95BF8">
      <w:pPr>
        <w:rPr>
          <w:sz w:val="28"/>
          <w:szCs w:val="28"/>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619"/>
      </w:tblGrid>
      <w:tr w:rsidR="00D95BF8" w:rsidTr="00D95BF8">
        <w:tc>
          <w:tcPr>
            <w:tcW w:w="2802" w:type="dxa"/>
          </w:tcPr>
          <w:p w:rsidR="00D95BF8" w:rsidRDefault="00D95BF8" w:rsidP="00D95BF8">
            <w:pPr>
              <w:rPr>
                <w:sz w:val="28"/>
                <w:szCs w:val="28"/>
              </w:rPr>
            </w:pPr>
            <w:r>
              <w:rPr>
                <w:sz w:val="28"/>
                <w:szCs w:val="28"/>
              </w:rPr>
              <w:t xml:space="preserve">Офіційні опоненти: </w:t>
            </w:r>
          </w:p>
        </w:tc>
        <w:tc>
          <w:tcPr>
            <w:tcW w:w="7619" w:type="dxa"/>
          </w:tcPr>
          <w:p w:rsidR="00D95BF8" w:rsidRDefault="00D95BF8" w:rsidP="00D95BF8">
            <w:pPr>
              <w:rPr>
                <w:sz w:val="28"/>
                <w:szCs w:val="28"/>
                <w:lang w:val="uk-UA"/>
              </w:rPr>
            </w:pPr>
            <w:r>
              <w:rPr>
                <w:sz w:val="28"/>
                <w:szCs w:val="28"/>
              </w:rPr>
              <w:t xml:space="preserve">доктор психологічних наук, </w:t>
            </w:r>
            <w:r w:rsidRPr="007C1372">
              <w:rPr>
                <w:sz w:val="28"/>
                <w:szCs w:val="28"/>
              </w:rPr>
              <w:t>професор,</w:t>
            </w:r>
          </w:p>
          <w:p w:rsidR="00D95BF8" w:rsidRPr="007C1372" w:rsidRDefault="00D95BF8" w:rsidP="00D95BF8">
            <w:pPr>
              <w:rPr>
                <w:b/>
                <w:sz w:val="28"/>
                <w:szCs w:val="28"/>
                <w:lang w:val="uk-UA"/>
              </w:rPr>
            </w:pPr>
            <w:r w:rsidRPr="007C1372">
              <w:rPr>
                <w:b/>
                <w:sz w:val="28"/>
                <w:szCs w:val="28"/>
                <w:lang w:val="uk-UA"/>
              </w:rPr>
              <w:t>Кіреєва Зоя Олександрівна,</w:t>
            </w:r>
          </w:p>
          <w:p w:rsidR="00D95BF8" w:rsidRPr="007C1372" w:rsidRDefault="00D95BF8" w:rsidP="00D95BF8">
            <w:pPr>
              <w:rPr>
                <w:sz w:val="28"/>
                <w:szCs w:val="28"/>
                <w:lang w:val="uk-UA"/>
              </w:rPr>
            </w:pPr>
            <w:r w:rsidRPr="007C1372">
              <w:rPr>
                <w:sz w:val="28"/>
                <w:szCs w:val="28"/>
              </w:rPr>
              <w:t>Одеськ</w:t>
            </w:r>
            <w:r>
              <w:rPr>
                <w:sz w:val="28"/>
                <w:szCs w:val="28"/>
                <w:lang w:val="uk-UA"/>
              </w:rPr>
              <w:t>ий</w:t>
            </w:r>
            <w:r w:rsidRPr="007C1372">
              <w:rPr>
                <w:sz w:val="28"/>
                <w:szCs w:val="28"/>
              </w:rPr>
              <w:t xml:space="preserve"> національн</w:t>
            </w:r>
            <w:r>
              <w:rPr>
                <w:sz w:val="28"/>
                <w:szCs w:val="28"/>
                <w:lang w:val="uk-UA"/>
              </w:rPr>
              <w:t>ий</w:t>
            </w:r>
            <w:r w:rsidRPr="007C1372">
              <w:rPr>
                <w:sz w:val="28"/>
                <w:szCs w:val="28"/>
              </w:rPr>
              <w:t xml:space="preserve"> університет імені І.</w:t>
            </w:r>
            <w:r>
              <w:rPr>
                <w:sz w:val="28"/>
                <w:szCs w:val="28"/>
                <w:lang w:val="uk-UA"/>
              </w:rPr>
              <w:t>І. Мечникова,</w:t>
            </w:r>
          </w:p>
          <w:p w:rsidR="00D95BF8" w:rsidRPr="007C1372" w:rsidRDefault="00D95BF8" w:rsidP="00D95BF8">
            <w:pPr>
              <w:rPr>
                <w:sz w:val="28"/>
                <w:szCs w:val="28"/>
              </w:rPr>
            </w:pPr>
            <w:r w:rsidRPr="007C1372">
              <w:rPr>
                <w:sz w:val="28"/>
                <w:szCs w:val="28"/>
              </w:rPr>
              <w:t>завідувачка кафедри</w:t>
            </w:r>
            <w:r>
              <w:rPr>
                <w:sz w:val="28"/>
                <w:szCs w:val="28"/>
                <w:lang w:val="uk-UA"/>
              </w:rPr>
              <w:t xml:space="preserve"> </w:t>
            </w:r>
            <w:r w:rsidRPr="007C1372">
              <w:rPr>
                <w:sz w:val="28"/>
                <w:szCs w:val="28"/>
              </w:rPr>
              <w:t>загальної психології та п</w:t>
            </w:r>
            <w:r>
              <w:rPr>
                <w:sz w:val="28"/>
                <w:szCs w:val="28"/>
              </w:rPr>
              <w:t xml:space="preserve">сихології розвитку особистості </w:t>
            </w:r>
          </w:p>
          <w:p w:rsidR="00D95BF8" w:rsidRPr="00F57A34" w:rsidRDefault="00D95BF8" w:rsidP="00D95BF8">
            <w:pPr>
              <w:jc w:val="both"/>
              <w:rPr>
                <w:sz w:val="16"/>
                <w:szCs w:val="16"/>
                <w:lang w:val="uk-UA"/>
              </w:rPr>
            </w:pPr>
          </w:p>
          <w:p w:rsidR="00D95BF8" w:rsidRDefault="00D95BF8" w:rsidP="00D95BF8">
            <w:pPr>
              <w:jc w:val="both"/>
              <w:rPr>
                <w:sz w:val="28"/>
                <w:szCs w:val="28"/>
                <w:lang w:val="uk-UA"/>
              </w:rPr>
            </w:pPr>
            <w:r>
              <w:rPr>
                <w:sz w:val="28"/>
                <w:szCs w:val="28"/>
                <w:lang w:val="uk-UA"/>
              </w:rPr>
              <w:t>к</w:t>
            </w:r>
            <w:r>
              <w:rPr>
                <w:sz w:val="28"/>
                <w:szCs w:val="28"/>
              </w:rPr>
              <w:t>андидат психологічних наук</w:t>
            </w:r>
            <w:r>
              <w:rPr>
                <w:sz w:val="28"/>
                <w:szCs w:val="28"/>
                <w:lang w:val="uk-UA"/>
              </w:rPr>
              <w:t>, доцент</w:t>
            </w:r>
          </w:p>
          <w:p w:rsidR="00D95BF8" w:rsidRPr="007C1372" w:rsidRDefault="00D95BF8" w:rsidP="00D95BF8">
            <w:pPr>
              <w:jc w:val="both"/>
              <w:rPr>
                <w:b/>
                <w:sz w:val="28"/>
                <w:szCs w:val="28"/>
                <w:lang w:val="uk-UA"/>
              </w:rPr>
            </w:pPr>
            <w:r w:rsidRPr="007C1372">
              <w:rPr>
                <w:b/>
                <w:sz w:val="28"/>
                <w:szCs w:val="28"/>
                <w:lang w:val="uk-UA"/>
              </w:rPr>
              <w:t>Луньов Віталій Євгенійович,</w:t>
            </w:r>
          </w:p>
          <w:p w:rsidR="00D95BF8" w:rsidRDefault="00D95BF8" w:rsidP="00D95BF8">
            <w:pPr>
              <w:rPr>
                <w:sz w:val="28"/>
                <w:szCs w:val="28"/>
                <w:lang w:val="uk-UA"/>
              </w:rPr>
            </w:pPr>
            <w:r w:rsidRPr="007C1372">
              <w:rPr>
                <w:sz w:val="28"/>
                <w:szCs w:val="28"/>
                <w:lang w:val="uk-UA"/>
              </w:rPr>
              <w:t>Інституту психології імені Г.</w:t>
            </w:r>
            <w:r w:rsidRPr="007C1372">
              <w:rPr>
                <w:sz w:val="28"/>
                <w:szCs w:val="28"/>
              </w:rPr>
              <w:t> </w:t>
            </w:r>
            <w:r w:rsidRPr="007C1372">
              <w:rPr>
                <w:sz w:val="28"/>
                <w:szCs w:val="28"/>
                <w:lang w:val="uk-UA"/>
              </w:rPr>
              <w:t>С.</w:t>
            </w:r>
            <w:r w:rsidRPr="007C1372">
              <w:rPr>
                <w:sz w:val="28"/>
                <w:szCs w:val="28"/>
              </w:rPr>
              <w:t> </w:t>
            </w:r>
            <w:r w:rsidRPr="007C1372">
              <w:rPr>
                <w:sz w:val="28"/>
                <w:szCs w:val="28"/>
                <w:lang w:val="uk-UA"/>
              </w:rPr>
              <w:t xml:space="preserve">Костюка НАПН </w:t>
            </w:r>
            <w:r>
              <w:rPr>
                <w:sz w:val="28"/>
                <w:szCs w:val="28"/>
                <w:lang w:val="uk-UA"/>
              </w:rPr>
              <w:t>України,</w:t>
            </w:r>
          </w:p>
          <w:p w:rsidR="00D95BF8" w:rsidRDefault="00D95BF8" w:rsidP="00D95BF8">
            <w:pPr>
              <w:rPr>
                <w:sz w:val="28"/>
                <w:szCs w:val="28"/>
                <w:lang w:val="uk-UA"/>
              </w:rPr>
            </w:pPr>
            <w:r>
              <w:rPr>
                <w:sz w:val="28"/>
                <w:szCs w:val="28"/>
                <w:lang w:val="uk-UA"/>
              </w:rPr>
              <w:t xml:space="preserve">провідний </w:t>
            </w:r>
            <w:r w:rsidRPr="007C1372">
              <w:rPr>
                <w:sz w:val="28"/>
                <w:szCs w:val="28"/>
                <w:lang w:val="uk-UA"/>
              </w:rPr>
              <w:t>науковий співробітник</w:t>
            </w:r>
          </w:p>
          <w:p w:rsidR="00D95BF8" w:rsidRDefault="00D95BF8" w:rsidP="00D95BF8">
            <w:pPr>
              <w:rPr>
                <w:sz w:val="28"/>
                <w:szCs w:val="28"/>
                <w:lang w:val="uk-UA"/>
              </w:rPr>
            </w:pPr>
            <w:r w:rsidRPr="007C1372">
              <w:rPr>
                <w:sz w:val="28"/>
                <w:szCs w:val="28"/>
                <w:lang w:val="uk-UA"/>
              </w:rPr>
              <w:t>лабораторії психології навчання імені І.</w:t>
            </w:r>
            <w:r w:rsidRPr="007C1372">
              <w:rPr>
                <w:sz w:val="28"/>
                <w:szCs w:val="28"/>
              </w:rPr>
              <w:t> </w:t>
            </w:r>
            <w:r w:rsidRPr="007C1372">
              <w:rPr>
                <w:sz w:val="28"/>
                <w:szCs w:val="28"/>
                <w:lang w:val="uk-UA"/>
              </w:rPr>
              <w:t>О.</w:t>
            </w:r>
            <w:r w:rsidRPr="007C1372">
              <w:rPr>
                <w:sz w:val="28"/>
                <w:szCs w:val="28"/>
              </w:rPr>
              <w:t> </w:t>
            </w:r>
            <w:r w:rsidRPr="007C1372">
              <w:rPr>
                <w:sz w:val="28"/>
                <w:szCs w:val="28"/>
                <w:lang w:val="uk-UA"/>
              </w:rPr>
              <w:t>Синиці</w:t>
            </w:r>
          </w:p>
          <w:p w:rsidR="00D95BF8" w:rsidRPr="00D95BF8" w:rsidRDefault="00D95BF8" w:rsidP="00023B16">
            <w:pPr>
              <w:rPr>
                <w:sz w:val="28"/>
                <w:szCs w:val="28"/>
                <w:lang w:val="uk-UA"/>
              </w:rPr>
            </w:pPr>
          </w:p>
        </w:tc>
      </w:tr>
    </w:tbl>
    <w:p w:rsidR="00D95BF8" w:rsidRDefault="00D95BF8">
      <w:pPr>
        <w:rPr>
          <w:sz w:val="28"/>
          <w:szCs w:val="28"/>
          <w:lang w:val="uk-UA"/>
        </w:rPr>
      </w:pPr>
    </w:p>
    <w:p w:rsidR="00193969" w:rsidRDefault="00193969"/>
    <w:p w:rsidR="00193969" w:rsidRDefault="0099734A">
      <w:pPr>
        <w:ind w:firstLine="708"/>
        <w:jc w:val="both"/>
      </w:pPr>
      <w:r>
        <w:rPr>
          <w:sz w:val="28"/>
          <w:szCs w:val="28"/>
        </w:rPr>
        <w:t xml:space="preserve">Захист відбудеться </w:t>
      </w:r>
      <w:r w:rsidR="00D32214">
        <w:rPr>
          <w:sz w:val="28"/>
          <w:szCs w:val="28"/>
          <w:lang w:val="uk-UA"/>
        </w:rPr>
        <w:t xml:space="preserve">02 </w:t>
      </w:r>
      <w:r>
        <w:rPr>
          <w:sz w:val="28"/>
          <w:szCs w:val="28"/>
        </w:rPr>
        <w:t>червня</w:t>
      </w:r>
      <w:r w:rsidR="00AC38D3">
        <w:rPr>
          <w:sz w:val="28"/>
          <w:szCs w:val="28"/>
        </w:rPr>
        <w:t xml:space="preserve"> 2016 року об </w:t>
      </w:r>
      <w:r w:rsidR="00FE31EB">
        <w:rPr>
          <w:sz w:val="28"/>
          <w:szCs w:val="28"/>
          <w:lang w:val="uk-UA"/>
        </w:rPr>
        <w:t xml:space="preserve">11 </w:t>
      </w:r>
      <w:r w:rsidR="00AC38D3">
        <w:rPr>
          <w:sz w:val="28"/>
          <w:szCs w:val="28"/>
        </w:rPr>
        <w:t xml:space="preserve">годині на засіданні спеціалізованої вченої ради </w:t>
      </w:r>
      <w:r w:rsidR="00FE31EB">
        <w:rPr>
          <w:sz w:val="28"/>
          <w:szCs w:val="28"/>
          <w:lang w:val="uk-UA"/>
        </w:rPr>
        <w:t xml:space="preserve">Д 26.457.01 </w:t>
      </w:r>
      <w:r w:rsidR="00AC38D3">
        <w:rPr>
          <w:sz w:val="28"/>
          <w:szCs w:val="28"/>
        </w:rPr>
        <w:t>в Інституті соціальної та політичної психології НАПН України за адресою: 04070, м. Київ, вул. Андріївська, 15.</w:t>
      </w:r>
    </w:p>
    <w:p w:rsidR="00193969" w:rsidRDefault="00193969">
      <w:pPr>
        <w:jc w:val="both"/>
      </w:pPr>
    </w:p>
    <w:p w:rsidR="00193969" w:rsidRDefault="00AC38D3">
      <w:pPr>
        <w:ind w:firstLine="708"/>
        <w:jc w:val="both"/>
      </w:pPr>
      <w:r>
        <w:rPr>
          <w:sz w:val="28"/>
          <w:szCs w:val="28"/>
        </w:rPr>
        <w:t>З дисертацією можна ознайомитись у бібліотеці Інституту соціальної та політичної психології НАПН України за адресою: м. Київ, вул. Андріївська, 15.</w:t>
      </w:r>
    </w:p>
    <w:p w:rsidR="00193969" w:rsidRDefault="00193969">
      <w:pPr>
        <w:jc w:val="both"/>
      </w:pPr>
    </w:p>
    <w:p w:rsidR="00193969" w:rsidRDefault="00193969">
      <w:pPr>
        <w:jc w:val="both"/>
      </w:pPr>
    </w:p>
    <w:p w:rsidR="00193969" w:rsidRDefault="00193969">
      <w:pPr>
        <w:jc w:val="both"/>
      </w:pPr>
      <w:bookmarkStart w:id="0" w:name="_GoBack"/>
      <w:bookmarkEnd w:id="0"/>
    </w:p>
    <w:p w:rsidR="00193969" w:rsidRDefault="00AC38D3">
      <w:pPr>
        <w:jc w:val="both"/>
      </w:pPr>
      <w:r>
        <w:rPr>
          <w:sz w:val="28"/>
          <w:szCs w:val="28"/>
        </w:rPr>
        <w:t>Автореферат розісланий «</w:t>
      </w:r>
      <w:r w:rsidR="0066780F">
        <w:rPr>
          <w:sz w:val="28"/>
          <w:szCs w:val="28"/>
          <w:lang w:val="en-US"/>
        </w:rPr>
        <w:t>29</w:t>
      </w:r>
      <w:r>
        <w:rPr>
          <w:sz w:val="28"/>
          <w:szCs w:val="28"/>
        </w:rPr>
        <w:t>»</w:t>
      </w:r>
      <w:r w:rsidR="00E70B9F">
        <w:rPr>
          <w:sz w:val="28"/>
          <w:szCs w:val="28"/>
          <w:lang w:val="uk-UA"/>
        </w:rPr>
        <w:t xml:space="preserve"> </w:t>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E70B9F">
        <w:rPr>
          <w:sz w:val="28"/>
          <w:szCs w:val="28"/>
          <w:lang w:val="uk-UA"/>
        </w:rPr>
        <w:softHyphen/>
      </w:r>
      <w:r w:rsidR="0066780F">
        <w:rPr>
          <w:sz w:val="28"/>
          <w:szCs w:val="28"/>
          <w:lang w:val="uk-UA"/>
        </w:rPr>
        <w:t>квітня</w:t>
      </w:r>
      <w:r w:rsidR="00E70B9F">
        <w:rPr>
          <w:sz w:val="28"/>
          <w:szCs w:val="28"/>
          <w:lang w:val="uk-UA"/>
        </w:rPr>
        <w:t xml:space="preserve"> </w:t>
      </w:r>
      <w:r>
        <w:rPr>
          <w:sz w:val="28"/>
          <w:szCs w:val="28"/>
        </w:rPr>
        <w:t xml:space="preserve">2016 р. </w:t>
      </w:r>
    </w:p>
    <w:p w:rsidR="00193969" w:rsidRDefault="00193969">
      <w:pPr>
        <w:jc w:val="both"/>
      </w:pPr>
    </w:p>
    <w:p w:rsidR="00193969" w:rsidRDefault="00193969">
      <w:pPr>
        <w:jc w:val="both"/>
      </w:pPr>
    </w:p>
    <w:p w:rsidR="00FE31EB" w:rsidRDefault="00FE31EB">
      <w:pPr>
        <w:jc w:val="both"/>
        <w:rPr>
          <w:sz w:val="28"/>
          <w:szCs w:val="28"/>
          <w:lang w:val="uk-UA"/>
        </w:rPr>
      </w:pPr>
    </w:p>
    <w:p w:rsidR="00193969" w:rsidRDefault="00843F09">
      <w:pPr>
        <w:jc w:val="both"/>
      </w:pPr>
      <w:r w:rsidRPr="00843F09">
        <w:rPr>
          <w:noProof/>
          <w:sz w:val="28"/>
          <w:szCs w:val="28"/>
        </w:rPr>
        <w:drawing>
          <wp:anchor distT="0" distB="0" distL="114300" distR="114300" simplePos="0" relativeHeight="251658240" behindDoc="1" locked="0" layoutInCell="1" allowOverlap="1" wp14:anchorId="0E17FCAA" wp14:editId="4944AD65">
            <wp:simplePos x="0" y="0"/>
            <wp:positionH relativeFrom="column">
              <wp:posOffset>2670810</wp:posOffset>
            </wp:positionH>
            <wp:positionV relativeFrom="paragraph">
              <wp:posOffset>85725</wp:posOffset>
            </wp:positionV>
            <wp:extent cx="1143000" cy="400707"/>
            <wp:effectExtent l="0" t="0" r="0" b="0"/>
            <wp:wrapNone/>
            <wp:docPr id="1" name="Picture 1" descr="C:\Users\e.lysak\Documents\Диссертация\подпись Жад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ysak\Documents\Диссертация\подпись Жада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400707"/>
                    </a:xfrm>
                    <a:prstGeom prst="rect">
                      <a:avLst/>
                    </a:prstGeom>
                    <a:noFill/>
                    <a:ln>
                      <a:noFill/>
                    </a:ln>
                  </pic:spPr>
                </pic:pic>
              </a:graphicData>
            </a:graphic>
            <wp14:sizeRelH relativeFrom="page">
              <wp14:pctWidth>0</wp14:pctWidth>
            </wp14:sizeRelH>
            <wp14:sizeRelV relativeFrom="page">
              <wp14:pctHeight>0</wp14:pctHeight>
            </wp14:sizeRelV>
          </wp:anchor>
        </w:drawing>
      </w:r>
      <w:r w:rsidR="00AC38D3">
        <w:rPr>
          <w:sz w:val="28"/>
          <w:szCs w:val="28"/>
        </w:rPr>
        <w:t xml:space="preserve">Учений секретар </w:t>
      </w:r>
    </w:p>
    <w:p w:rsidR="00193969" w:rsidRDefault="00AC38D3" w:rsidP="007C1372">
      <w:pPr>
        <w:jc w:val="both"/>
      </w:pPr>
      <w:r>
        <w:rPr>
          <w:sz w:val="28"/>
          <w:szCs w:val="28"/>
        </w:rPr>
        <w:t>спеціалізованої вченої ради                                                І. В. Жадан</w:t>
      </w:r>
      <w:r>
        <w:br w:type="page"/>
      </w:r>
    </w:p>
    <w:p w:rsidR="00193969" w:rsidRDefault="00AC38D3">
      <w:pPr>
        <w:pStyle w:val="Heading2"/>
        <w:spacing w:line="240" w:lineRule="auto"/>
        <w:ind w:firstLine="0"/>
      </w:pPr>
      <w:r>
        <w:lastRenderedPageBreak/>
        <w:t>ЗАГАЛЬНА ХАРАКТЕРИСТИКА РОБОТИ</w:t>
      </w:r>
    </w:p>
    <w:p w:rsidR="00193969" w:rsidRDefault="00193969"/>
    <w:p w:rsidR="00193969" w:rsidRPr="00675720" w:rsidRDefault="00AC38D3">
      <w:pPr>
        <w:ind w:firstLine="708"/>
        <w:jc w:val="both"/>
        <w:rPr>
          <w:lang w:val="uk-UA"/>
        </w:rPr>
      </w:pPr>
      <w:r>
        <w:rPr>
          <w:b/>
          <w:sz w:val="28"/>
          <w:szCs w:val="28"/>
        </w:rPr>
        <w:t xml:space="preserve">Актуальність теми дослідження. </w:t>
      </w:r>
      <w:r>
        <w:rPr>
          <w:sz w:val="28"/>
          <w:szCs w:val="28"/>
        </w:rPr>
        <w:t>Взаємодія та переплетення різних галузей діяльності людини</w:t>
      </w:r>
      <w:r w:rsidR="009E61D2">
        <w:rPr>
          <w:sz w:val="28"/>
          <w:szCs w:val="28"/>
          <w:lang w:val="uk-UA"/>
        </w:rPr>
        <w:t xml:space="preserve"> (</w:t>
      </w:r>
      <w:r>
        <w:rPr>
          <w:sz w:val="28"/>
          <w:szCs w:val="28"/>
        </w:rPr>
        <w:t>комп'ютерн</w:t>
      </w:r>
      <w:r w:rsidR="00675720">
        <w:rPr>
          <w:sz w:val="28"/>
          <w:szCs w:val="28"/>
          <w:lang w:val="uk-UA"/>
        </w:rPr>
        <w:t>их</w:t>
      </w:r>
      <w:r>
        <w:rPr>
          <w:sz w:val="28"/>
          <w:szCs w:val="28"/>
        </w:rPr>
        <w:t xml:space="preserve"> наук та біотехнологі</w:t>
      </w:r>
      <w:r w:rsidR="00675720">
        <w:rPr>
          <w:sz w:val="28"/>
          <w:szCs w:val="28"/>
          <w:lang w:val="uk-UA"/>
        </w:rPr>
        <w:t>й</w:t>
      </w:r>
      <w:r>
        <w:rPr>
          <w:sz w:val="28"/>
          <w:szCs w:val="28"/>
        </w:rPr>
        <w:t>, використання в художній творчості новинок науки та техніки тощо</w:t>
      </w:r>
      <w:r w:rsidR="009E61D2">
        <w:rPr>
          <w:sz w:val="28"/>
          <w:szCs w:val="28"/>
          <w:lang w:val="uk-UA"/>
        </w:rPr>
        <w:t>)</w:t>
      </w:r>
      <w:r w:rsidR="0006294C">
        <w:rPr>
          <w:sz w:val="28"/>
          <w:szCs w:val="28"/>
          <w:lang w:val="uk-UA"/>
        </w:rPr>
        <w:t xml:space="preserve"> </w:t>
      </w:r>
      <w:r>
        <w:rPr>
          <w:sz w:val="28"/>
          <w:szCs w:val="28"/>
        </w:rPr>
        <w:t xml:space="preserve">вимагають від фахівця здатності швидко засвоювати </w:t>
      </w:r>
      <w:r w:rsidR="00B439FB">
        <w:rPr>
          <w:sz w:val="28"/>
          <w:szCs w:val="28"/>
          <w:lang w:val="uk-UA"/>
        </w:rPr>
        <w:t>і</w:t>
      </w:r>
      <w:r>
        <w:rPr>
          <w:sz w:val="28"/>
          <w:szCs w:val="28"/>
        </w:rPr>
        <w:t xml:space="preserve"> ефективно використовувати знання, які стосуються найрізноманітні</w:t>
      </w:r>
      <w:r w:rsidR="00675720">
        <w:rPr>
          <w:sz w:val="28"/>
          <w:szCs w:val="28"/>
        </w:rPr>
        <w:t xml:space="preserve">ших </w:t>
      </w:r>
      <w:r w:rsidR="0006294C">
        <w:rPr>
          <w:sz w:val="28"/>
          <w:szCs w:val="28"/>
          <w:lang w:val="uk-UA"/>
        </w:rPr>
        <w:t>сфер</w:t>
      </w:r>
      <w:r w:rsidR="00675720">
        <w:rPr>
          <w:sz w:val="28"/>
          <w:szCs w:val="28"/>
        </w:rPr>
        <w:t xml:space="preserve"> діяльності людини.</w:t>
      </w:r>
    </w:p>
    <w:p w:rsidR="0046695F" w:rsidRPr="008C69E5" w:rsidRDefault="00AC38D3" w:rsidP="00B439FB">
      <w:pPr>
        <w:ind w:firstLine="708"/>
        <w:jc w:val="both"/>
        <w:rPr>
          <w:sz w:val="28"/>
          <w:szCs w:val="28"/>
          <w:lang w:val="uk-UA"/>
        </w:rPr>
      </w:pPr>
      <w:r w:rsidRPr="00675720">
        <w:rPr>
          <w:sz w:val="28"/>
          <w:szCs w:val="28"/>
          <w:lang w:val="uk-UA"/>
        </w:rPr>
        <w:t>Еф</w:t>
      </w:r>
      <w:r w:rsidR="00675720" w:rsidRPr="00675720">
        <w:rPr>
          <w:sz w:val="28"/>
          <w:szCs w:val="28"/>
          <w:lang w:val="uk-UA"/>
        </w:rPr>
        <w:t xml:space="preserve">ективність оволодіння знаннями </w:t>
      </w:r>
      <w:r w:rsidR="00675720">
        <w:rPr>
          <w:sz w:val="28"/>
          <w:szCs w:val="28"/>
          <w:lang w:val="uk-UA"/>
        </w:rPr>
        <w:t>в</w:t>
      </w:r>
      <w:r w:rsidRPr="00675720">
        <w:rPr>
          <w:sz w:val="28"/>
          <w:szCs w:val="28"/>
          <w:lang w:val="uk-UA"/>
        </w:rPr>
        <w:t xml:space="preserve"> процесі навчальної діяльності у вищій школі значною мірою залежить від психологічної готовності тих, хто навчається</w:t>
      </w:r>
      <w:r w:rsidR="0006294C">
        <w:rPr>
          <w:sz w:val="28"/>
          <w:szCs w:val="28"/>
          <w:lang w:val="uk-UA"/>
        </w:rPr>
        <w:t xml:space="preserve"> </w:t>
      </w:r>
      <w:r w:rsidRPr="00675720">
        <w:rPr>
          <w:sz w:val="28"/>
          <w:szCs w:val="28"/>
          <w:lang w:val="uk-UA"/>
        </w:rPr>
        <w:t xml:space="preserve">засвоїти та застосувати набуті знання на практиці. </w:t>
      </w:r>
      <w:r w:rsidR="00B439FB">
        <w:rPr>
          <w:sz w:val="28"/>
          <w:szCs w:val="28"/>
          <w:lang w:val="uk-UA"/>
        </w:rPr>
        <w:t>Водночас</w:t>
      </w:r>
      <w:r w:rsidRPr="00AD37B2">
        <w:rPr>
          <w:sz w:val="28"/>
          <w:szCs w:val="28"/>
          <w:lang w:val="uk-UA"/>
        </w:rPr>
        <w:t xml:space="preserve"> труднощі, які</w:t>
      </w:r>
      <w:r w:rsidR="00675720" w:rsidRPr="00AD37B2">
        <w:rPr>
          <w:sz w:val="28"/>
          <w:szCs w:val="28"/>
          <w:lang w:val="uk-UA"/>
        </w:rPr>
        <w:t xml:space="preserve"> виникають під час «входження» </w:t>
      </w:r>
      <w:r w:rsidR="00675720">
        <w:rPr>
          <w:sz w:val="28"/>
          <w:szCs w:val="28"/>
          <w:lang w:val="uk-UA"/>
        </w:rPr>
        <w:t>в</w:t>
      </w:r>
      <w:r w:rsidRPr="00AD37B2">
        <w:rPr>
          <w:sz w:val="28"/>
          <w:szCs w:val="28"/>
          <w:lang w:val="uk-UA"/>
        </w:rPr>
        <w:t xml:space="preserve"> </w:t>
      </w:r>
      <w:r w:rsidR="00675720">
        <w:rPr>
          <w:sz w:val="28"/>
          <w:szCs w:val="28"/>
          <w:lang w:val="uk-UA"/>
        </w:rPr>
        <w:t>професійне</w:t>
      </w:r>
      <w:r w:rsidRPr="00AD37B2">
        <w:rPr>
          <w:sz w:val="28"/>
          <w:szCs w:val="28"/>
          <w:lang w:val="uk-UA"/>
        </w:rPr>
        <w:t xml:space="preserve"> середовище</w:t>
      </w:r>
      <w:r w:rsidR="00B439FB">
        <w:rPr>
          <w:sz w:val="28"/>
          <w:szCs w:val="28"/>
          <w:lang w:val="uk-UA"/>
        </w:rPr>
        <w:t>,</w:t>
      </w:r>
      <w:r w:rsidRPr="00AD37B2">
        <w:rPr>
          <w:sz w:val="28"/>
          <w:szCs w:val="28"/>
          <w:lang w:val="uk-UA"/>
        </w:rPr>
        <w:t xml:space="preserve"> </w:t>
      </w:r>
      <w:r w:rsidR="00B439FB">
        <w:rPr>
          <w:sz w:val="28"/>
          <w:szCs w:val="28"/>
          <w:lang w:val="uk-UA"/>
        </w:rPr>
        <w:t>часто</w:t>
      </w:r>
      <w:r w:rsidRPr="00AD37B2">
        <w:rPr>
          <w:sz w:val="28"/>
          <w:szCs w:val="28"/>
          <w:lang w:val="uk-UA"/>
        </w:rPr>
        <w:t xml:space="preserve"> пов’язані з</w:t>
      </w:r>
      <w:r w:rsidR="00B439FB">
        <w:rPr>
          <w:sz w:val="28"/>
          <w:szCs w:val="28"/>
          <w:lang w:val="uk-UA"/>
        </w:rPr>
        <w:t xml:space="preserve"> </w:t>
      </w:r>
      <w:r w:rsidR="002A2BE8" w:rsidRPr="00AD37B2">
        <w:rPr>
          <w:sz w:val="28"/>
          <w:szCs w:val="28"/>
          <w:lang w:val="uk-UA"/>
        </w:rPr>
        <w:t>неспроможністю випускників ВНЗ ефективно використовувати отримані знання на практиці</w:t>
      </w:r>
      <w:r w:rsidR="00B439FB">
        <w:rPr>
          <w:sz w:val="28"/>
          <w:szCs w:val="28"/>
          <w:lang w:val="uk-UA"/>
        </w:rPr>
        <w:t xml:space="preserve"> </w:t>
      </w:r>
      <w:r w:rsidR="00B439FB" w:rsidRPr="00AD37B2">
        <w:rPr>
          <w:sz w:val="28"/>
          <w:szCs w:val="28"/>
          <w:lang w:val="uk-UA"/>
        </w:rPr>
        <w:t>(О.О. Вербицький, І.А. Зимня, Ю.Г. Татур)</w:t>
      </w:r>
      <w:r w:rsidR="002A2BE8" w:rsidRPr="00AD37B2">
        <w:rPr>
          <w:sz w:val="28"/>
          <w:szCs w:val="28"/>
          <w:lang w:val="uk-UA"/>
        </w:rPr>
        <w:t xml:space="preserve">. </w:t>
      </w:r>
      <w:r w:rsidRPr="00AD37B2">
        <w:rPr>
          <w:sz w:val="28"/>
          <w:szCs w:val="28"/>
          <w:lang w:val="uk-UA"/>
        </w:rPr>
        <w:t>В умовах фрагментарності</w:t>
      </w:r>
      <w:r w:rsidR="00013A02" w:rsidRPr="00AD37B2">
        <w:rPr>
          <w:sz w:val="28"/>
          <w:szCs w:val="28"/>
          <w:lang w:val="uk-UA"/>
        </w:rPr>
        <w:t xml:space="preserve"> суспільства</w:t>
      </w:r>
      <w:r w:rsidRPr="00AD37B2">
        <w:rPr>
          <w:sz w:val="28"/>
          <w:szCs w:val="28"/>
          <w:lang w:val="uk-UA"/>
        </w:rPr>
        <w:t xml:space="preserve">, «кліповості» </w:t>
      </w:r>
      <w:r w:rsidR="00013A02" w:rsidRPr="00AD37B2">
        <w:rPr>
          <w:sz w:val="28"/>
          <w:szCs w:val="28"/>
          <w:lang w:val="uk-UA"/>
        </w:rPr>
        <w:t xml:space="preserve">мислення </w:t>
      </w:r>
      <w:r w:rsidRPr="00AD37B2">
        <w:rPr>
          <w:sz w:val="28"/>
          <w:szCs w:val="28"/>
          <w:lang w:val="uk-UA"/>
        </w:rPr>
        <w:t>(О.Р. Макаров</w:t>
      </w:r>
      <w:r w:rsidR="00013A02" w:rsidRPr="00AD37B2">
        <w:rPr>
          <w:sz w:val="28"/>
          <w:szCs w:val="28"/>
          <w:lang w:val="uk-UA"/>
        </w:rPr>
        <w:t xml:space="preserve">ска), </w:t>
      </w:r>
      <w:r w:rsidRPr="00AD37B2">
        <w:rPr>
          <w:sz w:val="28"/>
          <w:szCs w:val="28"/>
          <w:lang w:val="uk-UA"/>
        </w:rPr>
        <w:t>мислення діями</w:t>
      </w:r>
      <w:r w:rsidRPr="0046695F">
        <w:rPr>
          <w:sz w:val="28"/>
          <w:szCs w:val="28"/>
          <w:lang w:val="uk-UA"/>
        </w:rPr>
        <w:t xml:space="preserve"> (С.Л. Рубінштейн), що є характерним для сучасного інформаційного суспільства (Е.Тоффлер), процеси аналізу, узагальнення, порівняння</w:t>
      </w:r>
      <w:r w:rsidR="002A2BE8">
        <w:rPr>
          <w:sz w:val="28"/>
          <w:szCs w:val="28"/>
          <w:lang w:val="uk-UA"/>
        </w:rPr>
        <w:t xml:space="preserve"> </w:t>
      </w:r>
      <w:r w:rsidR="002A2BE8" w:rsidRPr="00AD37B2">
        <w:rPr>
          <w:sz w:val="28"/>
          <w:szCs w:val="28"/>
          <w:lang w:val="uk-UA"/>
        </w:rPr>
        <w:t xml:space="preserve">«пропускаються», не в повній мірі </w:t>
      </w:r>
      <w:r w:rsidR="00B439FB">
        <w:rPr>
          <w:sz w:val="28"/>
          <w:szCs w:val="28"/>
          <w:lang w:val="uk-UA"/>
        </w:rPr>
        <w:t>застосовуються</w:t>
      </w:r>
      <w:r w:rsidR="002A2BE8" w:rsidRPr="00AD37B2">
        <w:rPr>
          <w:sz w:val="28"/>
          <w:szCs w:val="28"/>
          <w:lang w:val="uk-UA"/>
        </w:rPr>
        <w:t xml:space="preserve"> особистістю в процесі отримання знань</w:t>
      </w:r>
      <w:r w:rsidR="00AD37B2" w:rsidRPr="00AD37B2">
        <w:rPr>
          <w:sz w:val="28"/>
          <w:szCs w:val="28"/>
          <w:lang w:val="uk-UA"/>
        </w:rPr>
        <w:t>,</w:t>
      </w:r>
      <w:r w:rsidRPr="00AD37B2">
        <w:rPr>
          <w:sz w:val="28"/>
          <w:szCs w:val="28"/>
          <w:lang w:val="uk-UA"/>
        </w:rPr>
        <w:t xml:space="preserve"> що може </w:t>
      </w:r>
      <w:r w:rsidR="00AD37B2" w:rsidRPr="00AD37B2">
        <w:rPr>
          <w:sz w:val="28"/>
          <w:szCs w:val="28"/>
          <w:lang w:val="uk-UA"/>
        </w:rPr>
        <w:t xml:space="preserve">також </w:t>
      </w:r>
      <w:r w:rsidRPr="00AD37B2">
        <w:rPr>
          <w:sz w:val="28"/>
          <w:szCs w:val="28"/>
          <w:lang w:val="uk-UA"/>
        </w:rPr>
        <w:t xml:space="preserve">позначатися на здатності до засвоєння та переносу знань. </w:t>
      </w:r>
      <w:r w:rsidR="00FB0528" w:rsidRPr="00AD37B2">
        <w:rPr>
          <w:sz w:val="28"/>
          <w:szCs w:val="28"/>
          <w:lang w:val="uk-UA"/>
        </w:rPr>
        <w:t xml:space="preserve">Перенос знань </w:t>
      </w:r>
      <w:r w:rsidR="00B439FB">
        <w:rPr>
          <w:sz w:val="28"/>
          <w:szCs w:val="28"/>
          <w:lang w:val="uk-UA"/>
        </w:rPr>
        <w:t>визначається</w:t>
      </w:r>
      <w:r w:rsidR="00FB0528" w:rsidRPr="00AD37B2">
        <w:rPr>
          <w:sz w:val="28"/>
          <w:szCs w:val="28"/>
          <w:lang w:val="uk-UA"/>
        </w:rPr>
        <w:t xml:space="preserve"> як здатність до узагальнення отриманих під час навчання знань та застосування їх у нових ситуаціях та завданнях. Перенос знань відповідає за ефективне використання вже набутих знань, швидку адаптацію на робочому місці та успішне становлення молодого фахівця</w:t>
      </w:r>
      <w:r w:rsidR="00AD37B2" w:rsidRPr="00AD37B2">
        <w:rPr>
          <w:sz w:val="28"/>
          <w:szCs w:val="28"/>
          <w:lang w:val="uk-UA"/>
        </w:rPr>
        <w:t xml:space="preserve">. </w:t>
      </w:r>
      <w:r w:rsidR="001B6769">
        <w:rPr>
          <w:sz w:val="28"/>
          <w:szCs w:val="28"/>
          <w:lang w:val="uk-UA"/>
        </w:rPr>
        <w:t>Умовою</w:t>
      </w:r>
      <w:r w:rsidR="00C750CB" w:rsidRPr="00AD37B2">
        <w:rPr>
          <w:sz w:val="28"/>
          <w:szCs w:val="28"/>
          <w:lang w:val="uk-UA"/>
        </w:rPr>
        <w:t xml:space="preserve"> успішності переносу знань виступає засвоєні</w:t>
      </w:r>
      <w:r w:rsidR="00AD37B2" w:rsidRPr="00AD37B2">
        <w:rPr>
          <w:sz w:val="28"/>
          <w:szCs w:val="28"/>
          <w:lang w:val="uk-UA"/>
        </w:rPr>
        <w:t>с</w:t>
      </w:r>
      <w:r w:rsidR="00C750CB" w:rsidRPr="00AD37B2">
        <w:rPr>
          <w:sz w:val="28"/>
          <w:szCs w:val="28"/>
          <w:lang w:val="uk-UA"/>
        </w:rPr>
        <w:t>ть та сформованість певних знань та навичок. Успішність переносу є важливим фактором професійної та навчальної діяльності.</w:t>
      </w:r>
    </w:p>
    <w:p w:rsidR="00193969" w:rsidRDefault="00AD5460">
      <w:pPr>
        <w:ind w:firstLine="708"/>
        <w:jc w:val="both"/>
      </w:pPr>
      <w:r w:rsidRPr="00DB59FB">
        <w:rPr>
          <w:sz w:val="28"/>
          <w:szCs w:val="28"/>
          <w:lang w:val="uk-UA"/>
        </w:rPr>
        <w:t>П</w:t>
      </w:r>
      <w:r w:rsidR="00C750CB" w:rsidRPr="00DB59FB">
        <w:rPr>
          <w:sz w:val="28"/>
          <w:szCs w:val="28"/>
          <w:lang w:val="uk-UA"/>
        </w:rPr>
        <w:t>еренос знань вивчався у різних психологічних школах</w:t>
      </w:r>
      <w:r w:rsidR="00DB59FB" w:rsidRPr="00DB59FB">
        <w:rPr>
          <w:sz w:val="28"/>
          <w:szCs w:val="28"/>
          <w:lang w:val="uk-UA"/>
        </w:rPr>
        <w:t xml:space="preserve"> і уявлявся</w:t>
      </w:r>
      <w:r w:rsidR="00DB59FB">
        <w:rPr>
          <w:sz w:val="28"/>
          <w:szCs w:val="28"/>
          <w:lang w:val="uk-UA"/>
        </w:rPr>
        <w:t xml:space="preserve"> </w:t>
      </w:r>
      <w:r w:rsidR="00DB59FB" w:rsidRPr="00DB59FB">
        <w:rPr>
          <w:sz w:val="28"/>
          <w:szCs w:val="28"/>
          <w:lang w:val="uk-UA"/>
        </w:rPr>
        <w:t xml:space="preserve">як </w:t>
      </w:r>
      <w:r w:rsidR="00C750CB" w:rsidRPr="00DB59FB">
        <w:rPr>
          <w:sz w:val="28"/>
          <w:szCs w:val="28"/>
          <w:lang w:val="uk-UA"/>
        </w:rPr>
        <w:t>процес переносу попереднього навчання у нові</w:t>
      </w:r>
      <w:r w:rsidRPr="00DB59FB">
        <w:rPr>
          <w:sz w:val="28"/>
          <w:szCs w:val="28"/>
          <w:lang w:val="uk-UA"/>
        </w:rPr>
        <w:t xml:space="preserve"> </w:t>
      </w:r>
      <w:r w:rsidR="00C750CB" w:rsidRPr="00DB59FB">
        <w:rPr>
          <w:sz w:val="28"/>
          <w:szCs w:val="28"/>
          <w:lang w:val="uk-UA"/>
        </w:rPr>
        <w:t>ситуації</w:t>
      </w:r>
      <w:r w:rsidR="00DB59FB" w:rsidRPr="00DB59FB">
        <w:rPr>
          <w:sz w:val="28"/>
          <w:szCs w:val="28"/>
          <w:lang w:val="uk-UA"/>
        </w:rPr>
        <w:t xml:space="preserve">, </w:t>
      </w:r>
      <w:r w:rsidR="00B439FB">
        <w:rPr>
          <w:sz w:val="28"/>
          <w:szCs w:val="28"/>
          <w:lang w:val="uk-UA"/>
        </w:rPr>
        <w:t>зокрема</w:t>
      </w:r>
      <w:r w:rsidR="00C750CB" w:rsidRPr="00DB59FB">
        <w:rPr>
          <w:sz w:val="28"/>
          <w:szCs w:val="28"/>
          <w:lang w:val="uk-UA"/>
        </w:rPr>
        <w:t xml:space="preserve"> перенос процедури розв’язання завдань</w:t>
      </w:r>
      <w:r w:rsidR="00DB59FB" w:rsidRPr="00DB59FB">
        <w:rPr>
          <w:sz w:val="28"/>
          <w:szCs w:val="28"/>
          <w:lang w:val="uk-UA"/>
        </w:rPr>
        <w:t xml:space="preserve"> </w:t>
      </w:r>
      <w:r w:rsidR="00C750CB" w:rsidRPr="00DB59FB">
        <w:rPr>
          <w:sz w:val="28"/>
          <w:szCs w:val="28"/>
          <w:lang w:val="uk-UA"/>
        </w:rPr>
        <w:t>(Е. Торндайк)</w:t>
      </w:r>
      <w:r>
        <w:rPr>
          <w:sz w:val="28"/>
          <w:szCs w:val="28"/>
          <w:lang w:val="uk-UA"/>
        </w:rPr>
        <w:t xml:space="preserve"> або</w:t>
      </w:r>
      <w:r w:rsidR="00AC38D3" w:rsidRPr="0046695F">
        <w:rPr>
          <w:sz w:val="28"/>
          <w:szCs w:val="28"/>
          <w:lang w:val="uk-UA"/>
        </w:rPr>
        <w:t xml:space="preserve"> принципів та методів</w:t>
      </w:r>
      <w:r w:rsidR="0046695F">
        <w:rPr>
          <w:sz w:val="28"/>
          <w:szCs w:val="28"/>
          <w:lang w:val="uk-UA"/>
        </w:rPr>
        <w:t xml:space="preserve"> їхнього вирішення</w:t>
      </w:r>
      <w:r w:rsidR="00AC38D3" w:rsidRPr="0046695F">
        <w:rPr>
          <w:sz w:val="28"/>
          <w:szCs w:val="28"/>
          <w:lang w:val="uk-UA"/>
        </w:rPr>
        <w:t xml:space="preserve"> (К.</w:t>
      </w:r>
      <w:r w:rsidR="00AC38D3">
        <w:rPr>
          <w:sz w:val="28"/>
          <w:szCs w:val="28"/>
        </w:rPr>
        <w:t> </w:t>
      </w:r>
      <w:r w:rsidR="00AC38D3" w:rsidRPr="0046695F">
        <w:rPr>
          <w:sz w:val="28"/>
          <w:szCs w:val="28"/>
          <w:lang w:val="uk-UA"/>
        </w:rPr>
        <w:t>Джадд, Дж.</w:t>
      </w:r>
      <w:r w:rsidR="0046695F">
        <w:rPr>
          <w:sz w:val="28"/>
          <w:szCs w:val="28"/>
        </w:rPr>
        <w:t> </w:t>
      </w:r>
      <w:r w:rsidR="0046695F" w:rsidRPr="00E31880">
        <w:rPr>
          <w:sz w:val="28"/>
          <w:szCs w:val="28"/>
          <w:lang w:val="uk-UA"/>
        </w:rPr>
        <w:t>Катона)</w:t>
      </w:r>
      <w:r w:rsidR="0046695F">
        <w:rPr>
          <w:sz w:val="28"/>
          <w:szCs w:val="28"/>
          <w:lang w:val="uk-UA"/>
        </w:rPr>
        <w:t>.</w:t>
      </w:r>
      <w:r w:rsidR="00AC38D3" w:rsidRPr="00E31880">
        <w:rPr>
          <w:sz w:val="28"/>
          <w:szCs w:val="28"/>
          <w:lang w:val="uk-UA"/>
        </w:rPr>
        <w:t xml:space="preserve"> </w:t>
      </w:r>
      <w:r w:rsidR="0046695F">
        <w:rPr>
          <w:sz w:val="28"/>
          <w:szCs w:val="28"/>
          <w:lang w:val="uk-UA"/>
        </w:rPr>
        <w:t>У</w:t>
      </w:r>
      <w:r w:rsidR="00AC38D3" w:rsidRPr="00E31880">
        <w:rPr>
          <w:sz w:val="28"/>
          <w:szCs w:val="28"/>
          <w:lang w:val="uk-UA"/>
        </w:rPr>
        <w:t>спішність переносу визначалася установками (Дж.</w:t>
      </w:r>
      <w:r w:rsidR="00AC38D3">
        <w:rPr>
          <w:sz w:val="28"/>
          <w:szCs w:val="28"/>
        </w:rPr>
        <w:t> Монпелльє), діяльністю розрізнення (Ж. Ріопель, Г. Харлоу), сенсомоторною (Е. Дункан), мнемічною (Дж. Хазбенд, Р. Уорд), пізнавальною діяльностями (Р. Блейк), процесами асиміляції та акомодації (Ж. Піаже), дедукції, індукції та узагальнення (В.І. Аснін, С.Г.  Геллерштейн, О.М. Леонтьєв, А.Р. Лурія), орієнтовною діяльністю (</w:t>
      </w:r>
      <w:r w:rsidR="00AC38D3">
        <w:rPr>
          <w:sz w:val="28"/>
          <w:szCs w:val="28"/>
          <w:highlight w:val="white"/>
        </w:rPr>
        <w:t>П.Я. Гальперін, О.В. Запорожець, П.І. Зінченко</w:t>
      </w:r>
      <w:r w:rsidR="0021519E">
        <w:rPr>
          <w:sz w:val="28"/>
          <w:szCs w:val="28"/>
          <w:highlight w:val="white"/>
        </w:rPr>
        <w:t>, Д.Б. Ельконін, О.М. Леонтьєв)</w:t>
      </w:r>
      <w:r w:rsidR="0021519E">
        <w:rPr>
          <w:sz w:val="28"/>
          <w:szCs w:val="28"/>
          <w:highlight w:val="white"/>
          <w:lang w:val="uk-UA"/>
        </w:rPr>
        <w:t>.</w:t>
      </w:r>
      <w:r w:rsidR="00AC38D3">
        <w:rPr>
          <w:sz w:val="28"/>
          <w:szCs w:val="28"/>
          <w:highlight w:val="white"/>
        </w:rPr>
        <w:t xml:space="preserve"> </w:t>
      </w:r>
      <w:r w:rsidR="0021519E">
        <w:rPr>
          <w:sz w:val="28"/>
          <w:szCs w:val="28"/>
          <w:lang w:val="uk-UA"/>
        </w:rPr>
        <w:t>П</w:t>
      </w:r>
      <w:r w:rsidR="00AC38D3">
        <w:rPr>
          <w:sz w:val="28"/>
          <w:szCs w:val="28"/>
        </w:rPr>
        <w:t>роцес переносу ототожнюють з явищем пр</w:t>
      </w:r>
      <w:r w:rsidR="004B5678">
        <w:rPr>
          <w:sz w:val="28"/>
          <w:szCs w:val="28"/>
        </w:rPr>
        <w:t>оактивної інтерференції (Б. Дж.</w:t>
      </w:r>
      <w:r w:rsidR="004B5678">
        <w:rPr>
          <w:sz w:val="28"/>
          <w:szCs w:val="28"/>
          <w:lang w:val="uk-UA"/>
        </w:rPr>
        <w:t> </w:t>
      </w:r>
      <w:r w:rsidR="00AC38D3">
        <w:rPr>
          <w:sz w:val="28"/>
          <w:szCs w:val="28"/>
        </w:rPr>
        <w:t>Андервуд, Б. Р. Бугельскі, Р. М. Ганьє, У. Гловалла, П. Сендіфорд, Дж. Фергюссон, Г. Форестер, Р. Хазбенд, К. Ховланд, К.Є. Васюкова, С</w:t>
      </w:r>
      <w:r w:rsidR="00AC38D3">
        <w:rPr>
          <w:sz w:val="28"/>
          <w:szCs w:val="28"/>
          <w:highlight w:val="white"/>
        </w:rPr>
        <w:t>.Д. Максименко</w:t>
      </w:r>
      <w:r w:rsidR="00AC38D3">
        <w:rPr>
          <w:sz w:val="28"/>
          <w:szCs w:val="28"/>
        </w:rPr>
        <w:t xml:space="preserve">). Експериментальні дослідження феномену переносу знань здійснювалися в межах теоретичного обґрунтування когнітивних процесів, вивчення мислення, пам’яті, </w:t>
      </w:r>
      <w:r w:rsidR="0021519E">
        <w:rPr>
          <w:sz w:val="28"/>
          <w:szCs w:val="28"/>
          <w:lang w:val="uk-UA"/>
        </w:rPr>
        <w:t>ви</w:t>
      </w:r>
      <w:r w:rsidR="00AC38D3">
        <w:rPr>
          <w:sz w:val="28"/>
          <w:szCs w:val="28"/>
        </w:rPr>
        <w:t xml:space="preserve">рішення проблемних завдань та </w:t>
      </w:r>
      <w:r w:rsidR="0021519E">
        <w:rPr>
          <w:sz w:val="28"/>
          <w:szCs w:val="28"/>
        </w:rPr>
        <w:t xml:space="preserve">психіки людини </w:t>
      </w:r>
      <w:r w:rsidR="00AC38D3">
        <w:rPr>
          <w:sz w:val="28"/>
          <w:szCs w:val="28"/>
        </w:rPr>
        <w:t>загалом.</w:t>
      </w:r>
    </w:p>
    <w:p w:rsidR="00193969" w:rsidRDefault="00AC38D3">
      <w:pPr>
        <w:ind w:firstLine="708"/>
        <w:jc w:val="both"/>
      </w:pPr>
      <w:r>
        <w:rPr>
          <w:sz w:val="28"/>
          <w:szCs w:val="28"/>
          <w:highlight w:val="white"/>
        </w:rPr>
        <w:t xml:space="preserve">У сучасній психологічній науці переносу знань надають все більше уваги: він досліджується в рамках когнітивної психології (Т. Глоберсон, Б. Вагнер, Дж. Лов </w:t>
      </w:r>
      <w:r>
        <w:rPr>
          <w:sz w:val="28"/>
          <w:szCs w:val="28"/>
          <w:highlight w:val="white"/>
        </w:rPr>
        <w:lastRenderedPageBreak/>
        <w:t xml:space="preserve">Т. Нокс, Дж. Саломон, Р. Д. Пеа та ін.), у педагогічній та віковій психології (Г.О. Атанов, В.І. Гінецинський, Л.Я. Соловей та ін.), психології професійного становлення та зростання (О.М. Авраамова, О.К. Бєлова, М.І. Шилова та ін.). </w:t>
      </w:r>
    </w:p>
    <w:p w:rsidR="00193969" w:rsidRPr="0046695F" w:rsidRDefault="007670BA" w:rsidP="007670BA">
      <w:pPr>
        <w:ind w:firstLine="708"/>
        <w:jc w:val="both"/>
        <w:rPr>
          <w:sz w:val="28"/>
          <w:szCs w:val="28"/>
          <w:highlight w:val="white"/>
        </w:rPr>
      </w:pPr>
      <w:r>
        <w:rPr>
          <w:sz w:val="28"/>
          <w:szCs w:val="28"/>
          <w:highlight w:val="white"/>
          <w:lang w:val="uk-UA"/>
        </w:rPr>
        <w:t xml:space="preserve">Перенос </w:t>
      </w:r>
      <w:r w:rsidR="00AC38D3" w:rsidRPr="0046695F">
        <w:rPr>
          <w:sz w:val="28"/>
          <w:szCs w:val="28"/>
          <w:highlight w:val="white"/>
        </w:rPr>
        <w:t>знань</w:t>
      </w:r>
      <w:r>
        <w:rPr>
          <w:sz w:val="28"/>
          <w:szCs w:val="28"/>
          <w:highlight w:val="white"/>
          <w:lang w:val="uk-UA"/>
        </w:rPr>
        <w:t>, на нашу думку, має</w:t>
      </w:r>
      <w:r w:rsidR="00AC38D3" w:rsidRPr="0046695F">
        <w:rPr>
          <w:sz w:val="28"/>
          <w:szCs w:val="28"/>
          <w:highlight w:val="white"/>
        </w:rPr>
        <w:t xml:space="preserve"> вивчатися у поєднанні </w:t>
      </w:r>
      <w:r>
        <w:rPr>
          <w:sz w:val="28"/>
          <w:szCs w:val="28"/>
          <w:highlight w:val="white"/>
          <w:lang w:val="uk-UA"/>
        </w:rPr>
        <w:t>як</w:t>
      </w:r>
      <w:r w:rsidR="00AC38D3" w:rsidRPr="0046695F">
        <w:rPr>
          <w:sz w:val="28"/>
          <w:szCs w:val="28"/>
          <w:highlight w:val="white"/>
        </w:rPr>
        <w:t xml:space="preserve"> </w:t>
      </w:r>
      <w:r>
        <w:rPr>
          <w:sz w:val="28"/>
          <w:szCs w:val="28"/>
          <w:highlight w:val="white"/>
          <w:lang w:val="uk-UA"/>
        </w:rPr>
        <w:t>і</w:t>
      </w:r>
      <w:r>
        <w:rPr>
          <w:sz w:val="28"/>
          <w:szCs w:val="28"/>
          <w:highlight w:val="white"/>
        </w:rPr>
        <w:t xml:space="preserve">з когнітивними складовими, </w:t>
      </w:r>
      <w:r>
        <w:rPr>
          <w:sz w:val="28"/>
          <w:szCs w:val="28"/>
          <w:highlight w:val="white"/>
          <w:lang w:val="uk-UA"/>
        </w:rPr>
        <w:t>так і</w:t>
      </w:r>
      <w:r w:rsidR="00AC38D3" w:rsidRPr="0046695F">
        <w:rPr>
          <w:sz w:val="28"/>
          <w:szCs w:val="28"/>
          <w:highlight w:val="white"/>
        </w:rPr>
        <w:t xml:space="preserve"> з </w:t>
      </w:r>
      <w:r>
        <w:rPr>
          <w:sz w:val="28"/>
          <w:szCs w:val="28"/>
          <w:highlight w:val="white"/>
          <w:lang w:val="uk-UA"/>
        </w:rPr>
        <w:t>особисті</w:t>
      </w:r>
      <w:r w:rsidR="0021519E">
        <w:rPr>
          <w:sz w:val="28"/>
          <w:szCs w:val="28"/>
          <w:highlight w:val="white"/>
          <w:lang w:val="uk-UA"/>
        </w:rPr>
        <w:t>с</w:t>
      </w:r>
      <w:r>
        <w:rPr>
          <w:sz w:val="28"/>
          <w:szCs w:val="28"/>
          <w:highlight w:val="white"/>
          <w:lang w:val="uk-UA"/>
        </w:rPr>
        <w:t>ними</w:t>
      </w:r>
      <w:r w:rsidR="00AC38D3" w:rsidRPr="0046695F">
        <w:rPr>
          <w:sz w:val="28"/>
          <w:szCs w:val="28"/>
          <w:highlight w:val="white"/>
        </w:rPr>
        <w:t xml:space="preserve"> особливостями, що визначають попередній досвід засвоєння та використання </w:t>
      </w:r>
      <w:r w:rsidR="00153B70">
        <w:rPr>
          <w:sz w:val="28"/>
          <w:szCs w:val="28"/>
          <w:highlight w:val="white"/>
          <w:lang w:val="uk-UA"/>
        </w:rPr>
        <w:t xml:space="preserve">отриманих </w:t>
      </w:r>
      <w:r w:rsidR="00AC38D3" w:rsidRPr="0046695F">
        <w:rPr>
          <w:sz w:val="28"/>
          <w:szCs w:val="28"/>
          <w:highlight w:val="white"/>
        </w:rPr>
        <w:t xml:space="preserve">знань. Також у дослідженнях не завжди приділяється увага різним видам знань, що можуть бути перенесені. За Т. Ноксом, механізми переносу знань залежать саме від типів знань, що використовуються – декларативних та процедурних. </w:t>
      </w:r>
      <w:r w:rsidR="00153B70">
        <w:rPr>
          <w:sz w:val="28"/>
          <w:szCs w:val="28"/>
          <w:highlight w:val="white"/>
          <w:lang w:val="uk-UA"/>
        </w:rPr>
        <w:t>У дослідженні переносу</w:t>
      </w:r>
      <w:r w:rsidR="00AC38D3" w:rsidRPr="0046695F">
        <w:rPr>
          <w:sz w:val="28"/>
          <w:szCs w:val="28"/>
          <w:highlight w:val="white"/>
        </w:rPr>
        <w:t xml:space="preserve"> є </w:t>
      </w:r>
      <w:r w:rsidR="00153B70">
        <w:rPr>
          <w:sz w:val="28"/>
          <w:szCs w:val="28"/>
          <w:highlight w:val="white"/>
          <w:lang w:val="uk-UA"/>
        </w:rPr>
        <w:t>важливим вивчення</w:t>
      </w:r>
      <w:r w:rsidR="00AC38D3" w:rsidRPr="0046695F">
        <w:rPr>
          <w:sz w:val="28"/>
          <w:szCs w:val="28"/>
          <w:highlight w:val="white"/>
        </w:rPr>
        <w:t xml:space="preserve"> перенос</w:t>
      </w:r>
      <w:r w:rsidR="0021519E">
        <w:rPr>
          <w:sz w:val="28"/>
          <w:szCs w:val="28"/>
          <w:highlight w:val="white"/>
        </w:rPr>
        <w:t>у навичок, стратегій, концепцій</w:t>
      </w:r>
      <w:r w:rsidR="00AC38D3" w:rsidRPr="0046695F">
        <w:rPr>
          <w:sz w:val="28"/>
          <w:szCs w:val="28"/>
          <w:highlight w:val="white"/>
        </w:rPr>
        <w:t xml:space="preserve"> та інших знань між традиційними</w:t>
      </w:r>
      <w:r w:rsidR="00153B70">
        <w:rPr>
          <w:sz w:val="28"/>
          <w:szCs w:val="28"/>
          <w:highlight w:val="white"/>
        </w:rPr>
        <w:t xml:space="preserve"> розділами навчальних дисциплін</w:t>
      </w:r>
      <w:r w:rsidR="00AC38D3" w:rsidRPr="0046695F">
        <w:rPr>
          <w:sz w:val="28"/>
          <w:szCs w:val="28"/>
          <w:highlight w:val="white"/>
        </w:rPr>
        <w:t xml:space="preserve">. На нашу думку </w:t>
      </w:r>
      <w:r w:rsidR="00CB697C">
        <w:rPr>
          <w:sz w:val="28"/>
          <w:szCs w:val="28"/>
          <w:highlight w:val="white"/>
          <w:lang w:val="uk-UA"/>
        </w:rPr>
        <w:t>актуальними для психологічної науки є і питання</w:t>
      </w:r>
      <w:r w:rsidR="00AC38D3" w:rsidRPr="0046695F">
        <w:rPr>
          <w:sz w:val="28"/>
          <w:szCs w:val="28"/>
          <w:highlight w:val="white"/>
        </w:rPr>
        <w:t xml:space="preserve"> мобільності, переносу знань, як невід’ємни</w:t>
      </w:r>
      <w:r w:rsidR="00CB697C">
        <w:rPr>
          <w:sz w:val="28"/>
          <w:szCs w:val="28"/>
          <w:highlight w:val="white"/>
          <w:lang w:val="uk-UA"/>
        </w:rPr>
        <w:t>х</w:t>
      </w:r>
      <w:r w:rsidR="00AC38D3" w:rsidRPr="0046695F">
        <w:rPr>
          <w:sz w:val="28"/>
          <w:szCs w:val="28"/>
          <w:highlight w:val="white"/>
        </w:rPr>
        <w:t xml:space="preserve"> складови</w:t>
      </w:r>
      <w:r w:rsidR="00CB697C">
        <w:rPr>
          <w:sz w:val="28"/>
          <w:szCs w:val="28"/>
          <w:highlight w:val="white"/>
          <w:lang w:val="uk-UA"/>
        </w:rPr>
        <w:t>х</w:t>
      </w:r>
      <w:r w:rsidR="00AC38D3" w:rsidRPr="0046695F">
        <w:rPr>
          <w:sz w:val="28"/>
          <w:szCs w:val="28"/>
          <w:highlight w:val="white"/>
        </w:rPr>
        <w:t xml:space="preserve"> навчання окремої людини</w:t>
      </w:r>
      <w:r w:rsidR="00153B70">
        <w:rPr>
          <w:sz w:val="28"/>
          <w:szCs w:val="28"/>
          <w:highlight w:val="white"/>
          <w:lang w:val="uk-UA"/>
        </w:rPr>
        <w:t xml:space="preserve"> </w:t>
      </w:r>
      <w:r w:rsidR="00AC38D3" w:rsidRPr="0046695F">
        <w:rPr>
          <w:sz w:val="28"/>
          <w:szCs w:val="28"/>
          <w:highlight w:val="white"/>
        </w:rPr>
        <w:t xml:space="preserve">і освітнього процесу </w:t>
      </w:r>
      <w:r w:rsidR="00CB697C">
        <w:rPr>
          <w:sz w:val="28"/>
          <w:szCs w:val="28"/>
          <w:highlight w:val="white"/>
          <w:lang w:val="uk-UA"/>
        </w:rPr>
        <w:t>загалом</w:t>
      </w:r>
      <w:r w:rsidR="00AC38D3" w:rsidRPr="0046695F">
        <w:rPr>
          <w:sz w:val="28"/>
          <w:szCs w:val="28"/>
          <w:highlight w:val="white"/>
        </w:rPr>
        <w:t xml:space="preserve"> (стратегія Болонського процесу, О. П. Артеменко, А. </w:t>
      </w:r>
      <w:r w:rsidR="00153B70">
        <w:rPr>
          <w:sz w:val="28"/>
          <w:szCs w:val="28"/>
          <w:highlight w:val="white"/>
        </w:rPr>
        <w:t>Богуславська, А. А. Ілюшина, О.</w:t>
      </w:r>
      <w:r w:rsidR="00153B70">
        <w:rPr>
          <w:sz w:val="28"/>
          <w:szCs w:val="28"/>
          <w:highlight w:val="white"/>
          <w:lang w:val="uk-UA"/>
        </w:rPr>
        <w:t> </w:t>
      </w:r>
      <w:r w:rsidR="00AC38D3" w:rsidRPr="0046695F">
        <w:rPr>
          <w:sz w:val="28"/>
          <w:szCs w:val="28"/>
          <w:highlight w:val="white"/>
        </w:rPr>
        <w:t>В.</w:t>
      </w:r>
      <w:r w:rsidR="00153B70">
        <w:rPr>
          <w:sz w:val="28"/>
          <w:szCs w:val="28"/>
          <w:highlight w:val="white"/>
          <w:lang w:val="uk-UA"/>
        </w:rPr>
        <w:t> </w:t>
      </w:r>
      <w:r w:rsidR="00AC38D3" w:rsidRPr="0046695F">
        <w:rPr>
          <w:sz w:val="28"/>
          <w:szCs w:val="28"/>
          <w:highlight w:val="white"/>
        </w:rPr>
        <w:t>Ніканорова та ін.)</w:t>
      </w:r>
      <w:r w:rsidR="00CB697C">
        <w:rPr>
          <w:sz w:val="28"/>
          <w:szCs w:val="28"/>
          <w:highlight w:val="white"/>
          <w:lang w:val="uk-UA"/>
        </w:rPr>
        <w:t>.</w:t>
      </w:r>
      <w:r w:rsidR="00AC38D3" w:rsidRPr="0046695F">
        <w:rPr>
          <w:sz w:val="28"/>
          <w:szCs w:val="28"/>
          <w:highlight w:val="white"/>
        </w:rPr>
        <w:t xml:space="preserve"> </w:t>
      </w:r>
    </w:p>
    <w:p w:rsidR="00193969" w:rsidRDefault="00AC38D3">
      <w:pPr>
        <w:ind w:right="140" w:firstLine="720"/>
        <w:jc w:val="both"/>
      </w:pPr>
      <w:r>
        <w:rPr>
          <w:b/>
          <w:sz w:val="28"/>
          <w:szCs w:val="28"/>
        </w:rPr>
        <w:t xml:space="preserve">Зв’язок із науковими програмами, планами, темами. </w:t>
      </w:r>
      <w:r>
        <w:rPr>
          <w:sz w:val="28"/>
          <w:szCs w:val="28"/>
        </w:rPr>
        <w:t>Дисертаційне дослідження виконувалося в межах наукової тематики кафедри прикладної психології Харківського національного університету імені В. Н. Каразіна: НДР «Психологічні прояви особистостей та соціальних груп у різних сферах сучасної життєдіяльності» (№ держреєстрації 0110U006015, 2010-2012 рр.).</w:t>
      </w:r>
    </w:p>
    <w:p w:rsidR="0082399B" w:rsidRPr="0082399B" w:rsidRDefault="0082399B">
      <w:pPr>
        <w:ind w:firstLine="708"/>
        <w:jc w:val="both"/>
        <w:rPr>
          <w:lang w:val="uk-UA"/>
        </w:rPr>
      </w:pPr>
      <w:r w:rsidRPr="003E2249">
        <w:rPr>
          <w:b/>
          <w:sz w:val="28"/>
          <w:szCs w:val="28"/>
          <w:lang w:val="uk-UA"/>
        </w:rPr>
        <w:t>Мета дослідження</w:t>
      </w:r>
      <w:r w:rsidRPr="003E2249">
        <w:rPr>
          <w:sz w:val="28"/>
          <w:szCs w:val="28"/>
          <w:lang w:val="uk-UA"/>
        </w:rPr>
        <w:t xml:space="preserve"> – визначити когнітивно-особистісні та індивідуальні чинники успішності переносу знань.</w:t>
      </w:r>
    </w:p>
    <w:p w:rsidR="00193969" w:rsidRPr="00CB697C" w:rsidRDefault="00AC38D3">
      <w:pPr>
        <w:ind w:firstLine="720"/>
        <w:jc w:val="both"/>
        <w:rPr>
          <w:lang w:val="uk-UA"/>
        </w:rPr>
      </w:pPr>
      <w:r w:rsidRPr="00CB697C">
        <w:rPr>
          <w:b/>
          <w:sz w:val="28"/>
          <w:szCs w:val="28"/>
          <w:lang w:val="uk-UA"/>
        </w:rPr>
        <w:t>Завдання дослідження</w:t>
      </w:r>
      <w:r w:rsidRPr="00CB697C">
        <w:rPr>
          <w:sz w:val="28"/>
          <w:szCs w:val="28"/>
          <w:lang w:val="uk-UA"/>
        </w:rPr>
        <w:t>:</w:t>
      </w:r>
    </w:p>
    <w:p w:rsidR="0082399B" w:rsidRPr="00DB59FB" w:rsidRDefault="00AD5460" w:rsidP="00DB59FB">
      <w:pPr>
        <w:pStyle w:val="ListParagraph"/>
        <w:numPr>
          <w:ilvl w:val="0"/>
          <w:numId w:val="8"/>
        </w:numPr>
        <w:ind w:left="284" w:hanging="284"/>
        <w:jc w:val="both"/>
        <w:rPr>
          <w:sz w:val="28"/>
          <w:szCs w:val="28"/>
          <w:lang w:val="uk-UA"/>
        </w:rPr>
      </w:pPr>
      <w:r w:rsidRPr="00DB59FB">
        <w:rPr>
          <w:sz w:val="28"/>
          <w:szCs w:val="28"/>
          <w:lang w:val="uk-UA"/>
        </w:rPr>
        <w:t xml:space="preserve">Проаналізувати підходи до </w:t>
      </w:r>
      <w:r w:rsidR="00DB59FB" w:rsidRPr="00DB59FB">
        <w:rPr>
          <w:sz w:val="28"/>
          <w:szCs w:val="28"/>
          <w:lang w:val="uk-UA"/>
        </w:rPr>
        <w:t>дослідження</w:t>
      </w:r>
      <w:r w:rsidR="0082399B" w:rsidRPr="00DB59FB">
        <w:rPr>
          <w:sz w:val="28"/>
          <w:szCs w:val="28"/>
          <w:lang w:val="uk-UA"/>
        </w:rPr>
        <w:t xml:space="preserve"> </w:t>
      </w:r>
      <w:r w:rsidR="00DB59FB" w:rsidRPr="00DB59FB">
        <w:rPr>
          <w:sz w:val="28"/>
          <w:szCs w:val="28"/>
          <w:lang w:val="uk-UA"/>
        </w:rPr>
        <w:t xml:space="preserve">проблеми </w:t>
      </w:r>
      <w:r w:rsidR="0082399B" w:rsidRPr="00DB59FB">
        <w:rPr>
          <w:sz w:val="28"/>
          <w:szCs w:val="28"/>
          <w:lang w:val="uk-UA"/>
        </w:rPr>
        <w:t>переносу знань, механізмів, типів та форм переносу знань</w:t>
      </w:r>
      <w:r w:rsidR="003E2249" w:rsidRPr="00DB59FB">
        <w:rPr>
          <w:sz w:val="28"/>
          <w:szCs w:val="28"/>
          <w:lang w:val="uk-UA"/>
        </w:rPr>
        <w:t>, представлені</w:t>
      </w:r>
      <w:r w:rsidR="0082399B" w:rsidRPr="00DB59FB">
        <w:rPr>
          <w:sz w:val="28"/>
          <w:szCs w:val="28"/>
          <w:lang w:val="uk-UA"/>
        </w:rPr>
        <w:t xml:space="preserve"> у науковій психологічній літературі. </w:t>
      </w:r>
    </w:p>
    <w:p w:rsidR="00193969" w:rsidRPr="00DB59FB" w:rsidRDefault="00AC38D3" w:rsidP="00DB59FB">
      <w:pPr>
        <w:ind w:left="284" w:hanging="284"/>
        <w:jc w:val="both"/>
        <w:rPr>
          <w:lang w:val="uk-UA"/>
        </w:rPr>
      </w:pPr>
      <w:r w:rsidRPr="00DB59FB">
        <w:rPr>
          <w:sz w:val="28"/>
          <w:szCs w:val="28"/>
          <w:lang w:val="uk-UA"/>
        </w:rPr>
        <w:t xml:space="preserve">2. </w:t>
      </w:r>
      <w:r w:rsidR="0082399B" w:rsidRPr="00DB59FB">
        <w:rPr>
          <w:sz w:val="28"/>
          <w:szCs w:val="28"/>
          <w:lang w:val="uk-UA"/>
        </w:rPr>
        <w:t>Розробити інструментарій для оцінювання успішності переносу знань.</w:t>
      </w:r>
    </w:p>
    <w:p w:rsidR="00193969" w:rsidRPr="00DB59FB" w:rsidRDefault="00AC38D3" w:rsidP="00DB59FB">
      <w:pPr>
        <w:ind w:left="284" w:hanging="284"/>
        <w:jc w:val="both"/>
      </w:pPr>
      <w:r w:rsidRPr="00DB59FB">
        <w:rPr>
          <w:sz w:val="28"/>
          <w:szCs w:val="28"/>
        </w:rPr>
        <w:t xml:space="preserve">3. Виявити та описати взаємозв'язки успішності переносу знань та </w:t>
      </w:r>
      <w:r w:rsidR="001B6769" w:rsidRPr="00DB59FB">
        <w:rPr>
          <w:sz w:val="28"/>
          <w:szCs w:val="28"/>
          <w:lang w:val="uk-UA"/>
        </w:rPr>
        <w:t xml:space="preserve">індивідуальних і </w:t>
      </w:r>
      <w:r w:rsidRPr="00DB59FB">
        <w:rPr>
          <w:sz w:val="28"/>
          <w:szCs w:val="28"/>
        </w:rPr>
        <w:t>когнітивн</w:t>
      </w:r>
      <w:r w:rsidR="00153B70" w:rsidRPr="00DB59FB">
        <w:rPr>
          <w:sz w:val="28"/>
          <w:szCs w:val="28"/>
          <w:lang w:val="uk-UA"/>
        </w:rPr>
        <w:t>о-</w:t>
      </w:r>
      <w:r w:rsidRPr="00DB59FB">
        <w:rPr>
          <w:sz w:val="28"/>
          <w:szCs w:val="28"/>
        </w:rPr>
        <w:t>особистісних особливостей студентів.</w:t>
      </w:r>
    </w:p>
    <w:p w:rsidR="00193969" w:rsidRPr="006F4922" w:rsidRDefault="001B6769" w:rsidP="00DB59FB">
      <w:pPr>
        <w:tabs>
          <w:tab w:val="left" w:pos="284"/>
          <w:tab w:val="left" w:pos="709"/>
        </w:tabs>
        <w:ind w:left="284" w:hanging="284"/>
        <w:jc w:val="both"/>
        <w:rPr>
          <w:strike/>
          <w:lang w:val="uk-UA"/>
        </w:rPr>
      </w:pPr>
      <w:r w:rsidRPr="00DB59FB">
        <w:rPr>
          <w:sz w:val="28"/>
          <w:szCs w:val="28"/>
          <w:lang w:val="uk-UA"/>
        </w:rPr>
        <w:t>4</w:t>
      </w:r>
      <w:r w:rsidR="00AC38D3" w:rsidRPr="00DB59FB">
        <w:rPr>
          <w:sz w:val="28"/>
          <w:szCs w:val="28"/>
        </w:rPr>
        <w:t>.Визначити чинники успішності переносу знань та побудувати моделі прогнозування успішності переносу</w:t>
      </w:r>
      <w:r w:rsidR="00E07CD5" w:rsidRPr="00DB59FB">
        <w:rPr>
          <w:sz w:val="28"/>
          <w:szCs w:val="28"/>
          <w:lang w:val="uk-UA"/>
        </w:rPr>
        <w:t xml:space="preserve"> з урахуванням</w:t>
      </w:r>
      <w:r w:rsidR="006F4922" w:rsidRPr="00DB59FB">
        <w:rPr>
          <w:sz w:val="28"/>
          <w:szCs w:val="28"/>
          <w:lang w:val="uk-UA"/>
        </w:rPr>
        <w:t xml:space="preserve"> когнітивно-особистісних та індивідуальних особливостей особистості.</w:t>
      </w:r>
      <w:r w:rsidR="00AC38D3">
        <w:rPr>
          <w:sz w:val="28"/>
          <w:szCs w:val="28"/>
        </w:rPr>
        <w:t xml:space="preserve"> </w:t>
      </w:r>
    </w:p>
    <w:p w:rsidR="00CB697C" w:rsidRDefault="00CB697C" w:rsidP="00CB697C">
      <w:pPr>
        <w:ind w:firstLine="708"/>
        <w:jc w:val="both"/>
      </w:pPr>
      <w:r>
        <w:rPr>
          <w:b/>
          <w:sz w:val="28"/>
          <w:szCs w:val="28"/>
        </w:rPr>
        <w:t>Об’єкт дослідження</w:t>
      </w:r>
      <w:r>
        <w:rPr>
          <w:sz w:val="28"/>
          <w:szCs w:val="28"/>
        </w:rPr>
        <w:t xml:space="preserve"> – феномен переносу знань.</w:t>
      </w:r>
    </w:p>
    <w:p w:rsidR="00CB697C" w:rsidRDefault="00CB697C" w:rsidP="00CB697C">
      <w:pPr>
        <w:ind w:firstLine="708"/>
        <w:jc w:val="both"/>
        <w:rPr>
          <w:sz w:val="28"/>
          <w:szCs w:val="28"/>
          <w:lang w:val="uk-UA"/>
        </w:rPr>
      </w:pPr>
      <w:r>
        <w:rPr>
          <w:b/>
          <w:sz w:val="28"/>
          <w:szCs w:val="28"/>
        </w:rPr>
        <w:t>Предмет дослідження</w:t>
      </w:r>
      <w:r>
        <w:rPr>
          <w:sz w:val="28"/>
          <w:szCs w:val="28"/>
        </w:rPr>
        <w:t xml:space="preserve"> – когнітивні, особистісні та індивідуальні чинники успішності переносу знань.</w:t>
      </w:r>
    </w:p>
    <w:p w:rsidR="00E07CD5" w:rsidRPr="003E2249" w:rsidRDefault="00E07CD5" w:rsidP="00CB697C">
      <w:pPr>
        <w:ind w:firstLine="708"/>
        <w:jc w:val="both"/>
        <w:rPr>
          <w:sz w:val="28"/>
          <w:szCs w:val="28"/>
          <w:lang w:val="uk-UA"/>
        </w:rPr>
      </w:pPr>
      <w:r w:rsidRPr="003E2249">
        <w:rPr>
          <w:sz w:val="28"/>
          <w:szCs w:val="28"/>
          <w:lang w:val="uk-UA"/>
        </w:rPr>
        <w:t xml:space="preserve">Реалізацію програми дослідження здійснено за допомогою наступних </w:t>
      </w:r>
      <w:r w:rsidRPr="003E2249">
        <w:rPr>
          <w:b/>
          <w:sz w:val="28"/>
          <w:szCs w:val="28"/>
          <w:lang w:val="uk-UA"/>
        </w:rPr>
        <w:t>методів</w:t>
      </w:r>
      <w:r w:rsidRPr="003E2249">
        <w:rPr>
          <w:sz w:val="28"/>
          <w:szCs w:val="28"/>
          <w:lang w:val="uk-UA"/>
        </w:rPr>
        <w:t>:</w:t>
      </w:r>
    </w:p>
    <w:p w:rsidR="00E07CD5" w:rsidRPr="003E2249" w:rsidRDefault="00DB59FB" w:rsidP="00DB59FB">
      <w:pPr>
        <w:pStyle w:val="ListParagraph"/>
        <w:numPr>
          <w:ilvl w:val="0"/>
          <w:numId w:val="9"/>
        </w:numPr>
        <w:tabs>
          <w:tab w:val="left" w:pos="993"/>
        </w:tabs>
        <w:ind w:left="142" w:firstLine="566"/>
        <w:jc w:val="both"/>
        <w:rPr>
          <w:i/>
          <w:sz w:val="28"/>
          <w:szCs w:val="28"/>
          <w:lang w:val="uk-UA"/>
        </w:rPr>
      </w:pPr>
      <w:r>
        <w:rPr>
          <w:i/>
          <w:sz w:val="28"/>
          <w:szCs w:val="28"/>
          <w:lang w:val="uk-UA"/>
        </w:rPr>
        <w:t>т</w:t>
      </w:r>
      <w:r w:rsidR="00E07CD5" w:rsidRPr="003E2249">
        <w:rPr>
          <w:i/>
          <w:sz w:val="28"/>
          <w:szCs w:val="28"/>
          <w:lang w:val="uk-UA"/>
        </w:rPr>
        <w:t>еоретичних</w:t>
      </w:r>
      <w:r w:rsidR="00E07CD5" w:rsidRPr="003E2249">
        <w:rPr>
          <w:sz w:val="28"/>
          <w:szCs w:val="28"/>
          <w:lang w:val="uk-UA"/>
        </w:rPr>
        <w:t>, а саме теоретично-методологіч</w:t>
      </w:r>
      <w:r w:rsidR="006F4922" w:rsidRPr="003E2249">
        <w:rPr>
          <w:sz w:val="28"/>
          <w:szCs w:val="28"/>
          <w:lang w:val="uk-UA"/>
        </w:rPr>
        <w:t>ного</w:t>
      </w:r>
      <w:r w:rsidR="00E07CD5" w:rsidRPr="003E2249">
        <w:rPr>
          <w:sz w:val="28"/>
          <w:szCs w:val="28"/>
          <w:lang w:val="uk-UA"/>
        </w:rPr>
        <w:t xml:space="preserve"> аналіз</w:t>
      </w:r>
      <w:r w:rsidR="006F4922" w:rsidRPr="003E2249">
        <w:rPr>
          <w:sz w:val="28"/>
          <w:szCs w:val="28"/>
          <w:lang w:val="uk-UA"/>
        </w:rPr>
        <w:t>у</w:t>
      </w:r>
      <w:r w:rsidR="00E07CD5" w:rsidRPr="003E2249">
        <w:rPr>
          <w:sz w:val="28"/>
          <w:szCs w:val="28"/>
          <w:lang w:val="uk-UA"/>
        </w:rPr>
        <w:t xml:space="preserve"> проблеми, систематизаці</w:t>
      </w:r>
      <w:r w:rsidR="006F4922" w:rsidRPr="003E2249">
        <w:rPr>
          <w:sz w:val="28"/>
          <w:szCs w:val="28"/>
          <w:lang w:val="uk-UA"/>
        </w:rPr>
        <w:t>ї</w:t>
      </w:r>
      <w:r w:rsidR="00E07CD5" w:rsidRPr="003E2249">
        <w:rPr>
          <w:sz w:val="28"/>
          <w:szCs w:val="28"/>
          <w:lang w:val="uk-UA"/>
        </w:rPr>
        <w:t>, синтез</w:t>
      </w:r>
      <w:r w:rsidR="006F4922" w:rsidRPr="003E2249">
        <w:rPr>
          <w:sz w:val="28"/>
          <w:szCs w:val="28"/>
          <w:lang w:val="uk-UA"/>
        </w:rPr>
        <w:t>у</w:t>
      </w:r>
      <w:r w:rsidR="00E07CD5" w:rsidRPr="003E2249">
        <w:rPr>
          <w:sz w:val="28"/>
          <w:szCs w:val="28"/>
          <w:lang w:val="uk-UA"/>
        </w:rPr>
        <w:t>, порівняння та узагальнення даних</w:t>
      </w:r>
      <w:r>
        <w:rPr>
          <w:sz w:val="28"/>
          <w:szCs w:val="28"/>
          <w:lang w:val="uk-UA"/>
        </w:rPr>
        <w:t>;</w:t>
      </w:r>
    </w:p>
    <w:p w:rsidR="000C1AEF" w:rsidRPr="003E2249" w:rsidRDefault="00DB59FB" w:rsidP="00DB59FB">
      <w:pPr>
        <w:pStyle w:val="ListParagraph"/>
        <w:numPr>
          <w:ilvl w:val="0"/>
          <w:numId w:val="9"/>
        </w:numPr>
        <w:tabs>
          <w:tab w:val="left" w:pos="993"/>
        </w:tabs>
        <w:ind w:left="142" w:firstLine="566"/>
        <w:jc w:val="both"/>
        <w:rPr>
          <w:i/>
          <w:sz w:val="28"/>
          <w:szCs w:val="28"/>
          <w:lang w:val="uk-UA"/>
        </w:rPr>
      </w:pPr>
      <w:r>
        <w:rPr>
          <w:i/>
          <w:sz w:val="28"/>
          <w:szCs w:val="28"/>
          <w:lang w:val="uk-UA"/>
        </w:rPr>
        <w:t>е</w:t>
      </w:r>
      <w:r w:rsidR="00E07CD5" w:rsidRPr="003E2249">
        <w:rPr>
          <w:i/>
          <w:sz w:val="28"/>
          <w:szCs w:val="28"/>
          <w:lang w:val="uk-UA"/>
        </w:rPr>
        <w:t>мпіричних</w:t>
      </w:r>
      <w:r w:rsidR="000C1AEF" w:rsidRPr="003E2249">
        <w:rPr>
          <w:i/>
          <w:sz w:val="28"/>
          <w:szCs w:val="28"/>
          <w:lang w:val="uk-UA"/>
        </w:rPr>
        <w:t xml:space="preserve"> </w:t>
      </w:r>
      <w:r w:rsidR="000C1AEF" w:rsidRPr="003E2249">
        <w:rPr>
          <w:rFonts w:ascii="Times New Roman CYR" w:hAnsi="Times New Roman CYR" w:cs="Times New Roman CYR"/>
          <w:sz w:val="28"/>
          <w:szCs w:val="28"/>
        </w:rPr>
        <w:t xml:space="preserve">(спостереження, анкетування, </w:t>
      </w:r>
      <w:r w:rsidR="000C1AEF" w:rsidRPr="003E2249">
        <w:rPr>
          <w:rFonts w:ascii="Times New Roman CYR" w:hAnsi="Times New Roman CYR" w:cs="Times New Roman CYR"/>
          <w:sz w:val="28"/>
          <w:szCs w:val="28"/>
          <w:lang w:val="uk-UA"/>
        </w:rPr>
        <w:t xml:space="preserve">психодіагностичне </w:t>
      </w:r>
      <w:r w:rsidR="000C1AEF" w:rsidRPr="003E2249">
        <w:rPr>
          <w:rFonts w:ascii="Times New Roman CYR" w:hAnsi="Times New Roman CYR" w:cs="Times New Roman CYR"/>
          <w:sz w:val="28"/>
          <w:szCs w:val="28"/>
        </w:rPr>
        <w:t>тестування</w:t>
      </w:r>
      <w:r w:rsidR="000C1AEF" w:rsidRPr="003E2249">
        <w:rPr>
          <w:rFonts w:ascii="Times New Roman CYR" w:hAnsi="Times New Roman CYR" w:cs="Times New Roman CYR"/>
          <w:sz w:val="28"/>
          <w:szCs w:val="28"/>
          <w:lang w:val="uk-UA"/>
        </w:rPr>
        <w:t>)</w:t>
      </w:r>
      <w:r w:rsidR="000C1AEF" w:rsidRPr="003E2249">
        <w:rPr>
          <w:rFonts w:ascii="Times New Roman CYR" w:hAnsi="Times New Roman CYR" w:cs="Times New Roman CYR"/>
          <w:sz w:val="28"/>
          <w:szCs w:val="28"/>
        </w:rPr>
        <w:t>. На етап</w:t>
      </w:r>
      <w:r w:rsidR="000C1AEF" w:rsidRPr="003E2249">
        <w:rPr>
          <w:rFonts w:ascii="Times New Roman CYR" w:hAnsi="Times New Roman CYR" w:cs="Times New Roman CYR"/>
          <w:sz w:val="28"/>
          <w:szCs w:val="28"/>
          <w:lang w:val="uk-UA"/>
        </w:rPr>
        <w:t>і основного</w:t>
      </w:r>
      <w:r w:rsidR="000C1AEF" w:rsidRPr="003E2249">
        <w:rPr>
          <w:rFonts w:ascii="Times New Roman CYR" w:hAnsi="Times New Roman CYR" w:cs="Times New Roman CYR"/>
          <w:sz w:val="28"/>
          <w:szCs w:val="28"/>
        </w:rPr>
        <w:t xml:space="preserve"> дослідження </w:t>
      </w:r>
      <w:r w:rsidR="000C1AEF" w:rsidRPr="003E2249">
        <w:rPr>
          <w:rFonts w:ascii="Times New Roman CYR" w:hAnsi="Times New Roman CYR" w:cs="Times New Roman CYR"/>
          <w:sz w:val="28"/>
          <w:szCs w:val="28"/>
          <w:lang w:val="uk-UA"/>
        </w:rPr>
        <w:t xml:space="preserve">було </w:t>
      </w:r>
      <w:r w:rsidR="000C1AEF" w:rsidRPr="003E2249">
        <w:rPr>
          <w:rFonts w:ascii="Times New Roman CYR" w:hAnsi="Times New Roman CYR" w:cs="Times New Roman CYR"/>
          <w:sz w:val="28"/>
          <w:szCs w:val="28"/>
        </w:rPr>
        <w:t>застосовано комплекс психодіагностичних методик</w:t>
      </w:r>
      <w:r w:rsidR="000C1AEF" w:rsidRPr="003E2249">
        <w:rPr>
          <w:rFonts w:ascii="Times New Roman CYR" w:hAnsi="Times New Roman CYR" w:cs="Times New Roman CYR"/>
          <w:sz w:val="28"/>
          <w:szCs w:val="28"/>
          <w:lang w:val="uk-UA"/>
        </w:rPr>
        <w:t>: 1) тест інтелекту «Доміно-тест» (</w:t>
      </w:r>
      <w:r w:rsidR="000C1AEF" w:rsidRPr="003E2249">
        <w:rPr>
          <w:rFonts w:ascii="Times New Roman CYR" w:hAnsi="Times New Roman CYR" w:cs="Times New Roman CYR"/>
          <w:sz w:val="28"/>
          <w:szCs w:val="28"/>
          <w:lang w:val="en-US"/>
        </w:rPr>
        <w:t>D</w:t>
      </w:r>
      <w:r w:rsidR="000C1AEF" w:rsidRPr="003E2249">
        <w:rPr>
          <w:rFonts w:ascii="Times New Roman CYR" w:hAnsi="Times New Roman CYR" w:cs="Times New Roman CYR"/>
          <w:sz w:val="28"/>
          <w:szCs w:val="28"/>
        </w:rPr>
        <w:t>-48</w:t>
      </w:r>
      <w:r w:rsidR="000C1AEF" w:rsidRPr="003E2249">
        <w:rPr>
          <w:rFonts w:ascii="Times New Roman CYR" w:hAnsi="Times New Roman CYR" w:cs="Times New Roman CYR"/>
          <w:sz w:val="28"/>
          <w:szCs w:val="28"/>
          <w:lang w:val="uk-UA"/>
        </w:rPr>
        <w:t xml:space="preserve">) за А. Енстеєм, призначений для вимірювання невербальних інтелектуальних здібностей; 2) методику включених фігур К. Готтшальдта </w:t>
      </w:r>
      <w:r>
        <w:rPr>
          <w:rFonts w:ascii="Times New Roman CYR" w:hAnsi="Times New Roman CYR" w:cs="Times New Roman CYR"/>
          <w:sz w:val="28"/>
          <w:szCs w:val="28"/>
          <w:lang w:val="uk-UA"/>
        </w:rPr>
        <w:t xml:space="preserve">– </w:t>
      </w:r>
      <w:r w:rsidR="000C1AEF" w:rsidRPr="003E2249">
        <w:rPr>
          <w:rFonts w:ascii="Times New Roman CYR" w:hAnsi="Times New Roman CYR" w:cs="Times New Roman CYR"/>
          <w:sz w:val="28"/>
          <w:szCs w:val="28"/>
          <w:lang w:val="uk-UA"/>
        </w:rPr>
        <w:t xml:space="preserve">для діагностики когнітивного стилю полезалежність/ поленезалежність; 3) тест антиципаційної спроможності (прогностичної </w:t>
      </w:r>
      <w:r w:rsidR="000C1AEF" w:rsidRPr="003E2249">
        <w:rPr>
          <w:rFonts w:ascii="Times New Roman CYR" w:hAnsi="Times New Roman CYR" w:cs="Times New Roman CYR"/>
          <w:sz w:val="28"/>
          <w:szCs w:val="28"/>
          <w:lang w:val="uk-UA"/>
        </w:rPr>
        <w:lastRenderedPageBreak/>
        <w:t>компетентності) В.Д. Менделевича; 4) тест креативності у поведінці</w:t>
      </w:r>
      <w:r w:rsidR="006F4922" w:rsidRPr="003E2249">
        <w:rPr>
          <w:rFonts w:ascii="Times New Roman CYR" w:hAnsi="Times New Roman CYR" w:cs="Times New Roman CYR"/>
          <w:sz w:val="28"/>
          <w:szCs w:val="28"/>
          <w:lang w:val="uk-UA"/>
        </w:rPr>
        <w:t xml:space="preserve"> в українській адаптації О.Л. Луценко </w:t>
      </w:r>
      <w:r>
        <w:rPr>
          <w:rFonts w:ascii="Times New Roman CYR" w:hAnsi="Times New Roman CYR" w:cs="Times New Roman CYR"/>
          <w:sz w:val="28"/>
          <w:szCs w:val="28"/>
          <w:lang w:val="uk-UA"/>
        </w:rPr>
        <w:t>т</w:t>
      </w:r>
      <w:r w:rsidR="006F4922" w:rsidRPr="003E2249">
        <w:rPr>
          <w:rFonts w:ascii="Times New Roman CYR" w:hAnsi="Times New Roman CYR" w:cs="Times New Roman CYR"/>
          <w:sz w:val="28"/>
          <w:szCs w:val="28"/>
          <w:lang w:val="uk-UA"/>
        </w:rPr>
        <w:t xml:space="preserve">есту творчих особистісних характеристик з батареї САР Ф. Вільямса; 5) шкалу авторитаризму за Т. Адорно; 6) розроблений інструментарій для оцінки успішності переносу знань – авторські завдання </w:t>
      </w:r>
      <w:r w:rsidR="006F4922" w:rsidRPr="003E2249">
        <w:rPr>
          <w:sz w:val="28"/>
          <w:szCs w:val="28"/>
        </w:rPr>
        <w:t xml:space="preserve">для </w:t>
      </w:r>
      <w:r w:rsidR="006F4922" w:rsidRPr="003E2249">
        <w:rPr>
          <w:sz w:val="28"/>
          <w:szCs w:val="28"/>
          <w:lang w:val="uk-UA"/>
        </w:rPr>
        <w:t>оцінки успішності</w:t>
      </w:r>
      <w:r w:rsidR="006F4922" w:rsidRPr="003E2249">
        <w:rPr>
          <w:sz w:val="28"/>
          <w:szCs w:val="28"/>
        </w:rPr>
        <w:t xml:space="preserve"> різних типів переносу знань (перенос практичних знань у теоретичну сферу, теоретичних знань у практичну сферу та перенос знань з однієї наукової сфери до іншої)</w:t>
      </w:r>
      <w:r>
        <w:rPr>
          <w:sz w:val="28"/>
          <w:szCs w:val="28"/>
          <w:lang w:val="uk-UA"/>
        </w:rPr>
        <w:t>;</w:t>
      </w:r>
    </w:p>
    <w:p w:rsidR="006F4922" w:rsidRPr="003E2249" w:rsidRDefault="00DB59FB" w:rsidP="003E2249">
      <w:pPr>
        <w:pStyle w:val="ListParagraph"/>
        <w:numPr>
          <w:ilvl w:val="0"/>
          <w:numId w:val="9"/>
        </w:numPr>
        <w:ind w:left="142" w:firstLine="566"/>
        <w:jc w:val="both"/>
        <w:rPr>
          <w:i/>
          <w:sz w:val="28"/>
          <w:szCs w:val="28"/>
          <w:lang w:val="uk-UA"/>
        </w:rPr>
      </w:pPr>
      <w:r>
        <w:rPr>
          <w:i/>
          <w:sz w:val="28"/>
          <w:szCs w:val="28"/>
          <w:lang w:val="uk-UA"/>
        </w:rPr>
        <w:t>с</w:t>
      </w:r>
      <w:r w:rsidR="006F4922" w:rsidRPr="003E2249">
        <w:rPr>
          <w:i/>
          <w:sz w:val="28"/>
          <w:szCs w:val="28"/>
          <w:lang w:val="uk-UA"/>
        </w:rPr>
        <w:t xml:space="preserve">татистичних </w:t>
      </w:r>
      <w:r w:rsidR="006F4922" w:rsidRPr="003E2249">
        <w:rPr>
          <w:sz w:val="28"/>
          <w:szCs w:val="28"/>
          <w:lang w:val="uk-UA"/>
        </w:rPr>
        <w:t>методів та методів</w:t>
      </w:r>
      <w:r w:rsidR="006F4922" w:rsidRPr="003E2249">
        <w:rPr>
          <w:i/>
          <w:sz w:val="28"/>
          <w:szCs w:val="28"/>
          <w:lang w:val="uk-UA"/>
        </w:rPr>
        <w:t xml:space="preserve"> </w:t>
      </w:r>
      <w:r w:rsidR="006F4922" w:rsidRPr="003E2249">
        <w:rPr>
          <w:sz w:val="28"/>
          <w:szCs w:val="28"/>
          <w:lang w:val="uk-UA"/>
        </w:rPr>
        <w:t>комп’ютерної обробки експериментальних даних, таких як: кореляційний аналіз за методом Ч.</w:t>
      </w:r>
      <w:r w:rsidR="006F4922" w:rsidRPr="003E2249">
        <w:rPr>
          <w:sz w:val="28"/>
          <w:szCs w:val="28"/>
        </w:rPr>
        <w:t> </w:t>
      </w:r>
      <w:r w:rsidR="006F4922" w:rsidRPr="003E2249">
        <w:rPr>
          <w:sz w:val="28"/>
          <w:szCs w:val="28"/>
          <w:lang w:val="uk-UA"/>
        </w:rPr>
        <w:t xml:space="preserve">Спірмена, розвідувальний факторний аналіз (метод головних компонент), множинний регресійний аналіз, аналіз за </w:t>
      </w:r>
      <w:r w:rsidR="006F4922" w:rsidRPr="003E2249">
        <w:rPr>
          <w:sz w:val="28"/>
          <w:szCs w:val="28"/>
        </w:rPr>
        <w:t>t</w:t>
      </w:r>
      <w:r w:rsidR="006F4922" w:rsidRPr="003E2249">
        <w:rPr>
          <w:sz w:val="28"/>
          <w:szCs w:val="28"/>
          <w:lang w:val="uk-UA"/>
        </w:rPr>
        <w:t xml:space="preserve"> – критерієм Стьюдента, критерієм Колмогорова – Смирнова, коефіцієнтом альфа Кронбаха (використовувався статистичний пакет </w:t>
      </w:r>
      <w:r w:rsidR="006F4922" w:rsidRPr="003E2249">
        <w:rPr>
          <w:sz w:val="28"/>
          <w:szCs w:val="28"/>
        </w:rPr>
        <w:t>StatSoft</w:t>
      </w:r>
      <w:r w:rsidR="006F4922" w:rsidRPr="003E2249">
        <w:rPr>
          <w:sz w:val="28"/>
          <w:szCs w:val="28"/>
          <w:lang w:val="uk-UA"/>
        </w:rPr>
        <w:t xml:space="preserve"> </w:t>
      </w:r>
      <w:r w:rsidR="006F4922" w:rsidRPr="003E2249">
        <w:rPr>
          <w:sz w:val="28"/>
          <w:szCs w:val="28"/>
        </w:rPr>
        <w:t>STATISTICA</w:t>
      </w:r>
      <w:r w:rsidR="006F4922" w:rsidRPr="003E2249">
        <w:rPr>
          <w:sz w:val="28"/>
          <w:szCs w:val="28"/>
          <w:lang w:val="uk-UA"/>
        </w:rPr>
        <w:t xml:space="preserve"> </w:t>
      </w:r>
      <w:r w:rsidR="006F4922" w:rsidRPr="003E2249">
        <w:rPr>
          <w:sz w:val="28"/>
          <w:szCs w:val="28"/>
        </w:rPr>
        <w:t>v</w:t>
      </w:r>
      <w:r w:rsidR="006F4922" w:rsidRPr="003E2249">
        <w:rPr>
          <w:sz w:val="28"/>
          <w:szCs w:val="28"/>
          <w:lang w:val="uk-UA"/>
        </w:rPr>
        <w:t>.</w:t>
      </w:r>
      <w:r w:rsidR="006F4922" w:rsidRPr="003E2249">
        <w:rPr>
          <w:sz w:val="28"/>
          <w:szCs w:val="28"/>
        </w:rPr>
        <w:t> </w:t>
      </w:r>
      <w:r w:rsidR="006F4922" w:rsidRPr="003E2249">
        <w:rPr>
          <w:sz w:val="28"/>
          <w:szCs w:val="28"/>
          <w:lang w:val="uk-UA"/>
        </w:rPr>
        <w:t>7.0).</w:t>
      </w:r>
    </w:p>
    <w:p w:rsidR="00193969" w:rsidRDefault="00AC38D3">
      <w:pPr>
        <w:ind w:firstLine="709"/>
        <w:jc w:val="both"/>
      </w:pPr>
      <w:r>
        <w:rPr>
          <w:b/>
          <w:sz w:val="28"/>
          <w:szCs w:val="28"/>
        </w:rPr>
        <w:t>Наукова новизна дослідження.</w:t>
      </w:r>
    </w:p>
    <w:p w:rsidR="00193969" w:rsidRPr="00AD37B2" w:rsidRDefault="002D1154">
      <w:pPr>
        <w:jc w:val="both"/>
        <w:rPr>
          <w:i/>
        </w:rPr>
      </w:pPr>
      <w:r w:rsidRPr="00AD37B2">
        <w:rPr>
          <w:i/>
          <w:sz w:val="28"/>
          <w:szCs w:val="28"/>
          <w:lang w:val="uk-UA"/>
        </w:rPr>
        <w:t>У</w:t>
      </w:r>
      <w:r w:rsidR="00AC38D3" w:rsidRPr="00AD37B2">
        <w:rPr>
          <w:i/>
          <w:sz w:val="28"/>
          <w:szCs w:val="28"/>
        </w:rPr>
        <w:t>перше:</w:t>
      </w:r>
    </w:p>
    <w:p w:rsidR="00193969" w:rsidRDefault="00AC38D3" w:rsidP="00AD37B2">
      <w:pPr>
        <w:numPr>
          <w:ilvl w:val="0"/>
          <w:numId w:val="2"/>
        </w:numPr>
        <w:tabs>
          <w:tab w:val="left" w:pos="0"/>
        </w:tabs>
        <w:ind w:left="0" w:firstLine="426"/>
        <w:jc w:val="both"/>
        <w:rPr>
          <w:sz w:val="28"/>
          <w:szCs w:val="28"/>
        </w:rPr>
      </w:pPr>
      <w:r>
        <w:rPr>
          <w:sz w:val="28"/>
          <w:szCs w:val="28"/>
        </w:rPr>
        <w:t xml:space="preserve">виділено три типи переносу знань </w:t>
      </w:r>
      <w:r w:rsidR="00964743">
        <w:rPr>
          <w:sz w:val="28"/>
          <w:szCs w:val="28"/>
          <w:lang w:val="uk-UA"/>
        </w:rPr>
        <w:t xml:space="preserve">на основі врахування </w:t>
      </w:r>
      <w:r>
        <w:rPr>
          <w:sz w:val="28"/>
          <w:szCs w:val="28"/>
        </w:rPr>
        <w:t xml:space="preserve">процесів дедукції та індукції, а також декларативних та процедурних </w:t>
      </w:r>
      <w:r w:rsidR="00964743">
        <w:rPr>
          <w:sz w:val="28"/>
          <w:szCs w:val="28"/>
          <w:lang w:val="uk-UA"/>
        </w:rPr>
        <w:t xml:space="preserve">видів </w:t>
      </w:r>
      <w:r>
        <w:rPr>
          <w:sz w:val="28"/>
          <w:szCs w:val="28"/>
        </w:rPr>
        <w:t>знань: перенос теоретичних знань у практичну сферу, перенос практичних знань у теорію та міждисциплінарний перенос</w:t>
      </w:r>
      <w:r w:rsidR="002D1154">
        <w:rPr>
          <w:sz w:val="28"/>
          <w:szCs w:val="28"/>
          <w:lang w:val="uk-UA"/>
        </w:rPr>
        <w:t>;</w:t>
      </w:r>
    </w:p>
    <w:p w:rsidR="006F4922" w:rsidRPr="00AD37B2" w:rsidRDefault="00E15A0C" w:rsidP="00AD37B2">
      <w:pPr>
        <w:numPr>
          <w:ilvl w:val="0"/>
          <w:numId w:val="2"/>
        </w:numPr>
        <w:ind w:left="0"/>
        <w:jc w:val="both"/>
        <w:rPr>
          <w:sz w:val="28"/>
          <w:szCs w:val="28"/>
        </w:rPr>
      </w:pPr>
      <w:r w:rsidRPr="00AD37B2">
        <w:rPr>
          <w:sz w:val="28"/>
          <w:szCs w:val="28"/>
          <w:lang w:val="uk-UA"/>
        </w:rPr>
        <w:t>побудовано і емпірично підтверджено</w:t>
      </w:r>
      <w:r w:rsidR="006F4922" w:rsidRPr="00AD37B2">
        <w:rPr>
          <w:sz w:val="28"/>
          <w:szCs w:val="28"/>
        </w:rPr>
        <w:t xml:space="preserve"> моделі прогнозування успішності переносу знань з урахуванням когнітивно-особистісних та індивідуальних особливостей особистості. </w:t>
      </w:r>
      <w:r w:rsidR="00C00479" w:rsidRPr="00AD37B2">
        <w:rPr>
          <w:sz w:val="28"/>
          <w:szCs w:val="28"/>
        </w:rPr>
        <w:t>Успішність переносу знань на 42% визначається когнітивно-особистісними чинниками</w:t>
      </w:r>
      <w:r w:rsidRPr="00AD37B2">
        <w:rPr>
          <w:sz w:val="28"/>
          <w:szCs w:val="28"/>
          <w:lang w:val="uk-UA"/>
        </w:rPr>
        <w:t xml:space="preserve"> (</w:t>
      </w:r>
      <w:r w:rsidR="00C00479" w:rsidRPr="00AD37B2">
        <w:rPr>
          <w:sz w:val="28"/>
          <w:szCs w:val="28"/>
        </w:rPr>
        <w:t>поленезалежний когнітивний стиль, часова антиципаційна спроможність та авторитарне раболіпство</w:t>
      </w:r>
      <w:r w:rsidRPr="00AD37B2">
        <w:rPr>
          <w:sz w:val="28"/>
          <w:szCs w:val="28"/>
          <w:lang w:val="uk-UA"/>
        </w:rPr>
        <w:t>) і на</w:t>
      </w:r>
      <w:r w:rsidR="00C00479" w:rsidRPr="00AD37B2">
        <w:rPr>
          <w:sz w:val="28"/>
          <w:szCs w:val="28"/>
        </w:rPr>
        <w:t xml:space="preserve"> </w:t>
      </w:r>
      <w:r w:rsidRPr="00AD37B2">
        <w:rPr>
          <w:sz w:val="28"/>
          <w:szCs w:val="28"/>
          <w:lang w:val="uk-UA"/>
        </w:rPr>
        <w:t>20</w:t>
      </w:r>
      <w:r w:rsidR="00C00479" w:rsidRPr="00AD37B2">
        <w:rPr>
          <w:sz w:val="28"/>
          <w:szCs w:val="28"/>
        </w:rPr>
        <w:t>%</w:t>
      </w:r>
      <w:r w:rsidR="006F4922" w:rsidRPr="00AD37B2">
        <w:rPr>
          <w:sz w:val="28"/>
          <w:szCs w:val="28"/>
        </w:rPr>
        <w:t xml:space="preserve"> </w:t>
      </w:r>
      <w:r w:rsidRPr="00AD37B2">
        <w:rPr>
          <w:sz w:val="28"/>
          <w:szCs w:val="28"/>
          <w:lang w:val="uk-UA"/>
        </w:rPr>
        <w:t>–</w:t>
      </w:r>
      <w:r w:rsidR="006F4922" w:rsidRPr="00AD37B2">
        <w:rPr>
          <w:sz w:val="28"/>
          <w:szCs w:val="28"/>
        </w:rPr>
        <w:t xml:space="preserve"> індивідуальними чинниками</w:t>
      </w:r>
      <w:r w:rsidRPr="00AD37B2">
        <w:rPr>
          <w:sz w:val="28"/>
          <w:szCs w:val="28"/>
          <w:lang w:val="uk-UA"/>
        </w:rPr>
        <w:t xml:space="preserve"> (</w:t>
      </w:r>
      <w:r w:rsidR="006F4922" w:rsidRPr="00AD37B2">
        <w:rPr>
          <w:sz w:val="28"/>
          <w:szCs w:val="28"/>
        </w:rPr>
        <w:t>навчання у гімназії/ ліцеї, навчання у гуртках музичного та гуманітарного напрямків, наявніст</w:t>
      </w:r>
      <w:r w:rsidRPr="00AD37B2">
        <w:rPr>
          <w:sz w:val="28"/>
          <w:szCs w:val="28"/>
          <w:lang w:val="uk-UA"/>
        </w:rPr>
        <w:t>ь</w:t>
      </w:r>
      <w:r w:rsidR="006F4922" w:rsidRPr="00AD37B2">
        <w:rPr>
          <w:sz w:val="28"/>
          <w:szCs w:val="28"/>
        </w:rPr>
        <w:t xml:space="preserve"> вищої освіти та досвід роботи у сфері освіти</w:t>
      </w:r>
      <w:r w:rsidRPr="00AD37B2">
        <w:rPr>
          <w:sz w:val="28"/>
          <w:szCs w:val="28"/>
          <w:lang w:val="uk-UA"/>
        </w:rPr>
        <w:t>)</w:t>
      </w:r>
      <w:r w:rsidR="006F4922" w:rsidRPr="00AD37B2">
        <w:rPr>
          <w:sz w:val="28"/>
          <w:szCs w:val="28"/>
        </w:rPr>
        <w:t>.</w:t>
      </w:r>
    </w:p>
    <w:p w:rsidR="00193969" w:rsidRPr="00AD37B2" w:rsidRDefault="00AC38D3">
      <w:pPr>
        <w:jc w:val="both"/>
      </w:pPr>
      <w:r w:rsidRPr="00AD37B2">
        <w:rPr>
          <w:sz w:val="28"/>
          <w:szCs w:val="28"/>
        </w:rPr>
        <w:t>Дістали подальшого розвитку:</w:t>
      </w:r>
    </w:p>
    <w:p w:rsidR="00C00479" w:rsidRPr="00E15A0C" w:rsidRDefault="00C00479" w:rsidP="00E15A0C">
      <w:pPr>
        <w:numPr>
          <w:ilvl w:val="0"/>
          <w:numId w:val="4"/>
        </w:numPr>
        <w:ind w:left="0" w:firstLine="142"/>
        <w:jc w:val="both"/>
        <w:rPr>
          <w:sz w:val="28"/>
          <w:szCs w:val="28"/>
        </w:rPr>
      </w:pPr>
      <w:r w:rsidRPr="00AD37B2">
        <w:rPr>
          <w:sz w:val="28"/>
          <w:szCs w:val="28"/>
        </w:rPr>
        <w:t xml:space="preserve">наукові уявлення про чинники успішності переносу знань, а </w:t>
      </w:r>
      <w:r w:rsidRPr="00AD37B2">
        <w:rPr>
          <w:sz w:val="28"/>
          <w:szCs w:val="28"/>
          <w:lang w:val="uk-UA"/>
        </w:rPr>
        <w:t xml:space="preserve">саме про </w:t>
      </w:r>
      <w:r w:rsidR="001C2F8E" w:rsidRPr="00AD37B2">
        <w:rPr>
          <w:sz w:val="28"/>
          <w:szCs w:val="28"/>
          <w:lang w:val="uk-UA"/>
        </w:rPr>
        <w:t>значення</w:t>
      </w:r>
      <w:r w:rsidRPr="00E15A0C">
        <w:rPr>
          <w:sz w:val="28"/>
          <w:szCs w:val="28"/>
          <w:lang w:val="uk-UA"/>
        </w:rPr>
        <w:t xml:space="preserve"> </w:t>
      </w:r>
      <w:r w:rsidR="001C2F8E" w:rsidRPr="00E15A0C">
        <w:rPr>
          <w:sz w:val="28"/>
          <w:szCs w:val="28"/>
        </w:rPr>
        <w:t xml:space="preserve">таких </w:t>
      </w:r>
      <w:r w:rsidRPr="00E15A0C">
        <w:rPr>
          <w:sz w:val="28"/>
          <w:szCs w:val="28"/>
        </w:rPr>
        <w:t>когнітивн</w:t>
      </w:r>
      <w:r w:rsidR="001C2F8E" w:rsidRPr="00E15A0C">
        <w:rPr>
          <w:sz w:val="28"/>
          <w:szCs w:val="28"/>
          <w:lang w:val="uk-UA"/>
        </w:rPr>
        <w:t>о-особистісних та індивідуальних</w:t>
      </w:r>
      <w:r w:rsidRPr="00E15A0C">
        <w:rPr>
          <w:sz w:val="28"/>
          <w:szCs w:val="28"/>
        </w:rPr>
        <w:t xml:space="preserve"> чинників, як когнітивний стиль полезалежність/ поленезалежність, часова а</w:t>
      </w:r>
      <w:r w:rsidRPr="00E15A0C">
        <w:rPr>
          <w:sz w:val="28"/>
          <w:szCs w:val="28"/>
          <w:lang w:val="uk-UA"/>
        </w:rPr>
        <w:t>н</w:t>
      </w:r>
      <w:r w:rsidR="001C2F8E" w:rsidRPr="00E15A0C">
        <w:rPr>
          <w:sz w:val="28"/>
          <w:szCs w:val="28"/>
        </w:rPr>
        <w:t>тиципаційна спроможніст</w:t>
      </w:r>
      <w:r w:rsidR="001C2F8E" w:rsidRPr="00E15A0C">
        <w:rPr>
          <w:sz w:val="28"/>
          <w:szCs w:val="28"/>
          <w:lang w:val="uk-UA"/>
        </w:rPr>
        <w:t xml:space="preserve">ь, </w:t>
      </w:r>
      <w:r w:rsidRPr="00E15A0C">
        <w:rPr>
          <w:sz w:val="28"/>
          <w:szCs w:val="28"/>
        </w:rPr>
        <w:t>авторитарне раболіпство</w:t>
      </w:r>
      <w:r w:rsidR="001C2F8E" w:rsidRPr="00E15A0C">
        <w:rPr>
          <w:sz w:val="28"/>
          <w:szCs w:val="28"/>
          <w:lang w:val="uk-UA"/>
        </w:rPr>
        <w:t xml:space="preserve">, </w:t>
      </w:r>
      <w:r w:rsidR="001C2F8E" w:rsidRPr="00E15A0C">
        <w:rPr>
          <w:sz w:val="28"/>
          <w:szCs w:val="28"/>
        </w:rPr>
        <w:t>навчання у гімназії/ ліцеї, навчання у гуртках музичного та гуманітарного напрямків, наявніст</w:t>
      </w:r>
      <w:r w:rsidR="001C2F8E" w:rsidRPr="00E15A0C">
        <w:rPr>
          <w:sz w:val="28"/>
          <w:szCs w:val="28"/>
          <w:lang w:val="uk-UA"/>
        </w:rPr>
        <w:t>ь</w:t>
      </w:r>
      <w:r w:rsidR="001C2F8E" w:rsidRPr="00E15A0C">
        <w:rPr>
          <w:sz w:val="28"/>
          <w:szCs w:val="28"/>
        </w:rPr>
        <w:t xml:space="preserve"> вищої освіти та досвід роботи у сфері освіти</w:t>
      </w:r>
      <w:r w:rsidR="001C2F8E" w:rsidRPr="00E15A0C">
        <w:rPr>
          <w:sz w:val="28"/>
          <w:szCs w:val="28"/>
          <w:lang w:val="uk-UA"/>
        </w:rPr>
        <w:t xml:space="preserve"> в формуванні успішності</w:t>
      </w:r>
      <w:r w:rsidRPr="00E15A0C">
        <w:rPr>
          <w:sz w:val="28"/>
          <w:szCs w:val="28"/>
        </w:rPr>
        <w:t xml:space="preserve"> переносу знань.</w:t>
      </w:r>
    </w:p>
    <w:p w:rsidR="00193969" w:rsidRDefault="00AC38D3">
      <w:pPr>
        <w:ind w:firstLine="709"/>
        <w:jc w:val="both"/>
      </w:pPr>
      <w:r>
        <w:rPr>
          <w:b/>
          <w:sz w:val="28"/>
          <w:szCs w:val="28"/>
        </w:rPr>
        <w:t>Практичне значення одержаних результатів</w:t>
      </w:r>
      <w:r>
        <w:rPr>
          <w:sz w:val="28"/>
          <w:szCs w:val="28"/>
        </w:rPr>
        <w:t xml:space="preserve"> полягає у можливості використання </w:t>
      </w:r>
      <w:r w:rsidR="00964743">
        <w:rPr>
          <w:sz w:val="28"/>
          <w:szCs w:val="28"/>
          <w:lang w:val="uk-UA"/>
        </w:rPr>
        <w:t>в</w:t>
      </w:r>
      <w:r>
        <w:rPr>
          <w:sz w:val="28"/>
          <w:szCs w:val="28"/>
        </w:rPr>
        <w:t xml:space="preserve"> практичній психодіагностичній роботі розроблених авторських завдань з оцінки успішності трьох типів переносу знань, а саме переносу теоретичних знань у практичну сферу, практичних знань у теоретичну сферу, міждисциплінарного переносу знань. Також у консультаційній діяльності можуть </w:t>
      </w:r>
      <w:r w:rsidR="00964743">
        <w:rPr>
          <w:sz w:val="28"/>
          <w:szCs w:val="28"/>
          <w:lang w:val="uk-UA"/>
        </w:rPr>
        <w:t xml:space="preserve">бути </w:t>
      </w:r>
      <w:r>
        <w:rPr>
          <w:sz w:val="28"/>
          <w:szCs w:val="28"/>
        </w:rPr>
        <w:t>використ</w:t>
      </w:r>
      <w:r w:rsidR="00964743">
        <w:rPr>
          <w:sz w:val="28"/>
          <w:szCs w:val="28"/>
          <w:lang w:val="uk-UA"/>
        </w:rPr>
        <w:t>ані</w:t>
      </w:r>
      <w:r>
        <w:rPr>
          <w:sz w:val="28"/>
          <w:szCs w:val="28"/>
        </w:rPr>
        <w:t xml:space="preserve"> моделі прогнозув</w:t>
      </w:r>
      <w:r w:rsidR="0071788C">
        <w:rPr>
          <w:sz w:val="28"/>
          <w:szCs w:val="28"/>
        </w:rPr>
        <w:t>ання успішності переносу знань</w:t>
      </w:r>
      <w:r w:rsidR="0071788C">
        <w:rPr>
          <w:sz w:val="28"/>
          <w:szCs w:val="28"/>
          <w:lang w:val="uk-UA"/>
        </w:rPr>
        <w:t xml:space="preserve"> для </w:t>
      </w:r>
      <w:r w:rsidRPr="00E15A0C">
        <w:rPr>
          <w:sz w:val="28"/>
          <w:szCs w:val="28"/>
        </w:rPr>
        <w:t>відстежува</w:t>
      </w:r>
      <w:r w:rsidR="0071788C" w:rsidRPr="00E15A0C">
        <w:rPr>
          <w:sz w:val="28"/>
          <w:szCs w:val="28"/>
          <w:lang w:val="uk-UA"/>
        </w:rPr>
        <w:t>ння</w:t>
      </w:r>
      <w:r w:rsidRPr="00E15A0C">
        <w:rPr>
          <w:sz w:val="28"/>
          <w:szCs w:val="28"/>
        </w:rPr>
        <w:t xml:space="preserve"> та </w:t>
      </w:r>
      <w:r w:rsidR="0071788C" w:rsidRPr="00E15A0C">
        <w:rPr>
          <w:sz w:val="28"/>
          <w:szCs w:val="28"/>
        </w:rPr>
        <w:t>вплив</w:t>
      </w:r>
      <w:r w:rsidR="0071788C" w:rsidRPr="00E15A0C">
        <w:rPr>
          <w:sz w:val="28"/>
          <w:szCs w:val="28"/>
          <w:lang w:val="uk-UA"/>
        </w:rPr>
        <w:t>у</w:t>
      </w:r>
      <w:r w:rsidRPr="00E15A0C">
        <w:rPr>
          <w:sz w:val="28"/>
          <w:szCs w:val="28"/>
        </w:rPr>
        <w:t xml:space="preserve"> на розвиток особистості,</w:t>
      </w:r>
      <w:r w:rsidR="001C2F8E" w:rsidRPr="00E15A0C">
        <w:rPr>
          <w:sz w:val="28"/>
          <w:szCs w:val="28"/>
          <w:lang w:val="uk-UA"/>
        </w:rPr>
        <w:t xml:space="preserve"> її навчальну діяльність</w:t>
      </w:r>
      <w:r w:rsidR="00E15A0C" w:rsidRPr="00E15A0C">
        <w:rPr>
          <w:sz w:val="28"/>
          <w:szCs w:val="28"/>
          <w:lang w:val="uk-UA"/>
        </w:rPr>
        <w:t>,</w:t>
      </w:r>
      <w:r w:rsidRPr="00E15A0C">
        <w:rPr>
          <w:sz w:val="28"/>
          <w:szCs w:val="28"/>
        </w:rPr>
        <w:t xml:space="preserve"> </w:t>
      </w:r>
      <w:r w:rsidR="00E15A0C" w:rsidRPr="00E15A0C">
        <w:rPr>
          <w:sz w:val="28"/>
          <w:szCs w:val="28"/>
          <w:lang w:val="uk-UA"/>
        </w:rPr>
        <w:t xml:space="preserve">на </w:t>
      </w:r>
      <w:r w:rsidR="001C2F8E" w:rsidRPr="00E15A0C">
        <w:rPr>
          <w:sz w:val="28"/>
          <w:szCs w:val="28"/>
          <w:lang w:val="uk-UA"/>
        </w:rPr>
        <w:t xml:space="preserve">формування готовності </w:t>
      </w:r>
      <w:r w:rsidRPr="00E15A0C">
        <w:rPr>
          <w:sz w:val="28"/>
          <w:szCs w:val="28"/>
        </w:rPr>
        <w:t>молодих фахівців до майбутньої професійної діяльності.</w:t>
      </w:r>
      <w:r>
        <w:rPr>
          <w:sz w:val="28"/>
          <w:szCs w:val="28"/>
        </w:rPr>
        <w:t xml:space="preserve"> </w:t>
      </w:r>
      <w:r>
        <w:rPr>
          <w:sz w:val="28"/>
          <w:szCs w:val="28"/>
        </w:rPr>
        <w:lastRenderedPageBreak/>
        <w:t xml:space="preserve">Дані про психологічні чинники </w:t>
      </w:r>
      <w:r w:rsidR="0071788C">
        <w:rPr>
          <w:sz w:val="28"/>
          <w:szCs w:val="28"/>
          <w:lang w:val="uk-UA"/>
        </w:rPr>
        <w:t xml:space="preserve">успішності </w:t>
      </w:r>
      <w:r>
        <w:rPr>
          <w:sz w:val="28"/>
          <w:szCs w:val="28"/>
        </w:rPr>
        <w:t>переносу знань можуть бути в</w:t>
      </w:r>
      <w:r w:rsidR="0071788C">
        <w:rPr>
          <w:sz w:val="28"/>
          <w:szCs w:val="28"/>
        </w:rPr>
        <w:t xml:space="preserve">икористані у викладацькій </w:t>
      </w:r>
      <w:r w:rsidR="0071788C">
        <w:rPr>
          <w:sz w:val="28"/>
          <w:szCs w:val="28"/>
          <w:lang w:val="uk-UA"/>
        </w:rPr>
        <w:t>діяльності</w:t>
      </w:r>
      <w:r w:rsidR="00AC1617">
        <w:rPr>
          <w:sz w:val="28"/>
          <w:szCs w:val="28"/>
          <w:lang w:val="uk-UA"/>
        </w:rPr>
        <w:t>,</w:t>
      </w:r>
      <w:r w:rsidR="0071788C">
        <w:rPr>
          <w:sz w:val="28"/>
          <w:szCs w:val="28"/>
          <w:lang w:val="uk-UA"/>
        </w:rPr>
        <w:t xml:space="preserve"> </w:t>
      </w:r>
      <w:r w:rsidR="00AC1617">
        <w:rPr>
          <w:sz w:val="28"/>
          <w:szCs w:val="28"/>
          <w:lang w:val="uk-UA"/>
        </w:rPr>
        <w:t>при</w:t>
      </w:r>
      <w:r>
        <w:rPr>
          <w:sz w:val="28"/>
          <w:szCs w:val="28"/>
        </w:rPr>
        <w:t xml:space="preserve"> розроб</w:t>
      </w:r>
      <w:r w:rsidR="0071788C">
        <w:rPr>
          <w:sz w:val="28"/>
          <w:szCs w:val="28"/>
          <w:lang w:val="uk-UA"/>
        </w:rPr>
        <w:t>ці</w:t>
      </w:r>
      <w:r>
        <w:rPr>
          <w:sz w:val="28"/>
          <w:szCs w:val="28"/>
        </w:rPr>
        <w:t xml:space="preserve"> навчальних курсів «Загальна психологія», «Вікова психологія», «Педагогічна психологія», «Психологія пізнавальних процесів» та створенні програм практичних занять для студентів</w:t>
      </w:r>
      <w:r w:rsidR="00AC1617">
        <w:rPr>
          <w:sz w:val="28"/>
          <w:szCs w:val="28"/>
          <w:lang w:val="uk-UA"/>
        </w:rPr>
        <w:t>, спрямованих на</w:t>
      </w:r>
      <w:r>
        <w:rPr>
          <w:sz w:val="28"/>
          <w:szCs w:val="28"/>
        </w:rPr>
        <w:t xml:space="preserve"> розвит</w:t>
      </w:r>
      <w:r w:rsidR="00AC1617">
        <w:rPr>
          <w:sz w:val="28"/>
          <w:szCs w:val="28"/>
          <w:lang w:val="uk-UA"/>
        </w:rPr>
        <w:t>о</w:t>
      </w:r>
      <w:r>
        <w:rPr>
          <w:sz w:val="28"/>
          <w:szCs w:val="28"/>
        </w:rPr>
        <w:t>к здібностей до переносу знань, а також у психологічному консультуванні студентів з питань професійного становлення та зростання.</w:t>
      </w:r>
    </w:p>
    <w:p w:rsidR="00903301" w:rsidRDefault="00903301" w:rsidP="00903301">
      <w:pPr>
        <w:ind w:firstLine="709"/>
        <w:jc w:val="both"/>
        <w:rPr>
          <w:sz w:val="28"/>
          <w:szCs w:val="28"/>
          <w:lang w:val="uk-UA"/>
        </w:rPr>
      </w:pPr>
      <w:r>
        <w:rPr>
          <w:b/>
          <w:sz w:val="28"/>
          <w:szCs w:val="28"/>
        </w:rPr>
        <w:t xml:space="preserve">Апробація роботи. </w:t>
      </w:r>
      <w:r>
        <w:rPr>
          <w:sz w:val="28"/>
          <w:szCs w:val="28"/>
        </w:rPr>
        <w:t xml:space="preserve">Результати дослідження були представлені та обговорені на засіданнях кафедри прикладної психології факультету психології Харківського національного університету імені В.Н. Каразіна, на Міжнародних молодіжних науково-практичних конференціях </w:t>
      </w:r>
      <w:r w:rsidRPr="00E15A0C">
        <w:rPr>
          <w:sz w:val="28"/>
          <w:szCs w:val="28"/>
          <w:lang w:val="uk-UA"/>
        </w:rPr>
        <w:t>«Вектори психології»</w:t>
      </w:r>
      <w:r>
        <w:rPr>
          <w:sz w:val="28"/>
          <w:szCs w:val="28"/>
          <w:lang w:val="uk-UA"/>
        </w:rPr>
        <w:t xml:space="preserve"> </w:t>
      </w:r>
      <w:r>
        <w:rPr>
          <w:sz w:val="28"/>
          <w:szCs w:val="28"/>
        </w:rPr>
        <w:t>(м.</w:t>
      </w:r>
      <w:r>
        <w:rPr>
          <w:sz w:val="28"/>
          <w:szCs w:val="28"/>
          <w:lang w:val="uk-UA"/>
        </w:rPr>
        <w:t> </w:t>
      </w:r>
      <w:r>
        <w:rPr>
          <w:sz w:val="28"/>
          <w:szCs w:val="28"/>
        </w:rPr>
        <w:t xml:space="preserve">Харків, 2011, 2012, 2013 рр.); Міжнародній науково-практичній конференції «Харківська школа психології: спадщина і сучасна наука» (м. Харків, 2012 р.); Всеукраїнській науково-практичній конференції «Психологія особистості: теорія, досвід, практика» (м. Одеса, 2012 р.); VII Міжнародній науково-практичній конференції «Achievement of high school – 2013» (Болгарія, м. Софія, 2013 р.); </w:t>
      </w:r>
      <w:r>
        <w:rPr>
          <w:sz w:val="28"/>
          <w:szCs w:val="28"/>
          <w:highlight w:val="white"/>
        </w:rPr>
        <w:t>Всеукраїнській ювілейній науковій конференції</w:t>
      </w:r>
      <w:r>
        <w:rPr>
          <w:rFonts w:ascii="Calibri" w:eastAsia="Calibri" w:hAnsi="Calibri" w:cs="Calibri"/>
          <w:sz w:val="28"/>
          <w:szCs w:val="28"/>
          <w:highlight w:val="white"/>
        </w:rPr>
        <w:t xml:space="preserve"> </w:t>
      </w:r>
      <w:r w:rsidRPr="0071788C">
        <w:rPr>
          <w:sz w:val="28"/>
          <w:szCs w:val="28"/>
        </w:rPr>
        <w:t xml:space="preserve">«Четверті сіверянські соціально-психологічні читання» (м. Чернігів, 2013 р.); IX Міжнародній науково-практичній конференції молодих вчених «Психологія XXI століття» (Росія, м. Санкт-Петербург, 2014 р.). </w:t>
      </w:r>
    </w:p>
    <w:p w:rsidR="00903301" w:rsidRPr="005B5491" w:rsidRDefault="00903301" w:rsidP="00903301">
      <w:pPr>
        <w:ind w:firstLine="709"/>
        <w:jc w:val="both"/>
        <w:rPr>
          <w:sz w:val="28"/>
          <w:szCs w:val="28"/>
          <w:lang w:val="uk-UA"/>
        </w:rPr>
      </w:pPr>
      <w:r>
        <w:rPr>
          <w:sz w:val="28"/>
          <w:szCs w:val="28"/>
          <w:lang w:val="uk-UA"/>
        </w:rPr>
        <w:t>Р</w:t>
      </w:r>
      <w:r w:rsidRPr="0071788C">
        <w:rPr>
          <w:sz w:val="28"/>
          <w:szCs w:val="28"/>
        </w:rPr>
        <w:t xml:space="preserve">езультати </w:t>
      </w:r>
      <w:r>
        <w:rPr>
          <w:sz w:val="28"/>
          <w:szCs w:val="28"/>
          <w:lang w:val="uk-UA"/>
        </w:rPr>
        <w:t>дослідження</w:t>
      </w:r>
      <w:r w:rsidRPr="0071788C">
        <w:rPr>
          <w:sz w:val="28"/>
          <w:szCs w:val="28"/>
        </w:rPr>
        <w:t xml:space="preserve"> впроваджено у навчально-виховний процес </w:t>
      </w:r>
      <w:r>
        <w:rPr>
          <w:sz w:val="28"/>
          <w:szCs w:val="28"/>
          <w:lang w:val="uk-UA"/>
        </w:rPr>
        <w:t>н</w:t>
      </w:r>
      <w:r w:rsidRPr="0071788C">
        <w:rPr>
          <w:sz w:val="28"/>
          <w:szCs w:val="28"/>
        </w:rPr>
        <w:t xml:space="preserve">авчально-науковою психологічною службою Харківського національного </w:t>
      </w:r>
      <w:r w:rsidRPr="000678EA">
        <w:rPr>
          <w:sz w:val="28"/>
          <w:szCs w:val="28"/>
        </w:rPr>
        <w:t xml:space="preserve">університету  імені В.Н. Каразіна у </w:t>
      </w:r>
      <w:r w:rsidRPr="000678EA">
        <w:rPr>
          <w:sz w:val="28"/>
          <w:szCs w:val="28"/>
          <w:lang w:val="uk-UA"/>
        </w:rPr>
        <w:t>формі</w:t>
      </w:r>
      <w:r w:rsidRPr="000678EA">
        <w:rPr>
          <w:sz w:val="28"/>
          <w:szCs w:val="28"/>
        </w:rPr>
        <w:t xml:space="preserve"> практичних занять (акт впровадження №0501-53 від 18.11.2014 р.).</w:t>
      </w:r>
      <w:r w:rsidRPr="000678EA">
        <w:rPr>
          <w:sz w:val="28"/>
          <w:szCs w:val="28"/>
          <w:lang w:val="uk-UA"/>
        </w:rPr>
        <w:t xml:space="preserve">  Дані щодо чинників переносу та розроблені </w:t>
      </w:r>
      <w:r>
        <w:rPr>
          <w:sz w:val="28"/>
          <w:szCs w:val="28"/>
          <w:lang w:val="uk-UA"/>
        </w:rPr>
        <w:t xml:space="preserve">за результатами дослідження </w:t>
      </w:r>
      <w:r w:rsidRPr="000678EA">
        <w:rPr>
          <w:sz w:val="28"/>
          <w:szCs w:val="28"/>
          <w:lang w:val="uk-UA"/>
        </w:rPr>
        <w:t>моделі прогнозування успішності переносу знань використовуються в процесі підбору кадрів, розподілу завдань та рекомендацій щодо питань професійного та кар'єрного розвитку працівників ІП «</w:t>
      </w:r>
      <w:r w:rsidRPr="000678EA">
        <w:rPr>
          <w:sz w:val="28"/>
          <w:szCs w:val="28"/>
          <w:lang w:val="en-US"/>
        </w:rPr>
        <w:t>Intetics</w:t>
      </w:r>
      <w:r w:rsidRPr="000678EA">
        <w:rPr>
          <w:sz w:val="28"/>
          <w:szCs w:val="28"/>
          <w:lang w:val="uk-UA"/>
        </w:rPr>
        <w:t xml:space="preserve"> (довідка №12-1 від 26.04.2016)</w:t>
      </w:r>
    </w:p>
    <w:p w:rsidR="00DF06DD" w:rsidRDefault="00AC38D3">
      <w:pPr>
        <w:ind w:firstLine="720"/>
        <w:jc w:val="both"/>
        <w:rPr>
          <w:sz w:val="28"/>
          <w:szCs w:val="28"/>
          <w:highlight w:val="white"/>
          <w:lang w:val="uk-UA"/>
        </w:rPr>
      </w:pPr>
      <w:r w:rsidRPr="003A302B">
        <w:rPr>
          <w:b/>
          <w:sz w:val="28"/>
          <w:szCs w:val="28"/>
          <w:lang w:val="uk-UA"/>
        </w:rPr>
        <w:t xml:space="preserve">Публікації. </w:t>
      </w:r>
      <w:r w:rsidRPr="003A302B">
        <w:rPr>
          <w:sz w:val="28"/>
          <w:szCs w:val="28"/>
          <w:highlight w:val="white"/>
          <w:lang w:val="uk-UA"/>
        </w:rPr>
        <w:t xml:space="preserve">Основний зміст роботи відображений у 13 наукових публікаціях, з них </w:t>
      </w:r>
      <w:r w:rsidR="00DF06DD">
        <w:rPr>
          <w:sz w:val="28"/>
          <w:szCs w:val="28"/>
          <w:highlight w:val="white"/>
          <w:lang w:val="uk-UA"/>
        </w:rPr>
        <w:t>4</w:t>
      </w:r>
      <w:r w:rsidRPr="003A302B">
        <w:rPr>
          <w:sz w:val="28"/>
          <w:szCs w:val="28"/>
          <w:highlight w:val="white"/>
          <w:lang w:val="uk-UA"/>
        </w:rPr>
        <w:t xml:space="preserve"> </w:t>
      </w:r>
      <w:r w:rsidR="00DF06DD">
        <w:rPr>
          <w:sz w:val="28"/>
          <w:szCs w:val="28"/>
          <w:highlight w:val="white"/>
          <w:lang w:val="uk-UA"/>
        </w:rPr>
        <w:t>–</w:t>
      </w:r>
      <w:r w:rsidRPr="003A302B">
        <w:rPr>
          <w:sz w:val="28"/>
          <w:szCs w:val="28"/>
          <w:highlight w:val="white"/>
          <w:lang w:val="uk-UA"/>
        </w:rPr>
        <w:t xml:space="preserve"> у фахових виданнях</w:t>
      </w:r>
      <w:r w:rsidR="00DF06DD">
        <w:rPr>
          <w:sz w:val="28"/>
          <w:szCs w:val="28"/>
          <w:highlight w:val="white"/>
          <w:lang w:val="uk-UA"/>
        </w:rPr>
        <w:t>, включених до списку МОН,</w:t>
      </w:r>
      <w:r w:rsidRPr="003A302B">
        <w:rPr>
          <w:sz w:val="28"/>
          <w:szCs w:val="28"/>
          <w:highlight w:val="white"/>
          <w:lang w:val="uk-UA"/>
        </w:rPr>
        <w:t xml:space="preserve"> </w:t>
      </w:r>
      <w:r w:rsidR="00DF06DD">
        <w:rPr>
          <w:sz w:val="28"/>
          <w:szCs w:val="28"/>
          <w:highlight w:val="white"/>
          <w:lang w:val="uk-UA"/>
        </w:rPr>
        <w:t>ще 2 –</w:t>
      </w:r>
      <w:r w:rsidRPr="003A302B">
        <w:rPr>
          <w:sz w:val="28"/>
          <w:szCs w:val="28"/>
          <w:highlight w:val="white"/>
          <w:lang w:val="uk-UA"/>
        </w:rPr>
        <w:t>у міжнародних виданнях (Польща, Великобританія).</w:t>
      </w:r>
    </w:p>
    <w:p w:rsidR="00F3134A" w:rsidRPr="00E15A0C" w:rsidRDefault="00F3134A">
      <w:pPr>
        <w:ind w:firstLine="720"/>
        <w:jc w:val="both"/>
        <w:rPr>
          <w:color w:val="auto"/>
          <w:sz w:val="28"/>
          <w:szCs w:val="28"/>
          <w:lang w:val="uk-UA"/>
        </w:rPr>
      </w:pPr>
      <w:r w:rsidRPr="00E15A0C">
        <w:rPr>
          <w:b/>
          <w:color w:val="auto"/>
          <w:sz w:val="28"/>
          <w:szCs w:val="28"/>
          <w:lang w:val="uk-UA"/>
        </w:rPr>
        <w:t>Особистий внесок здобувача.</w:t>
      </w:r>
      <w:r w:rsidRPr="00E15A0C">
        <w:rPr>
          <w:color w:val="auto"/>
          <w:sz w:val="28"/>
          <w:szCs w:val="28"/>
          <w:lang w:val="uk-UA"/>
        </w:rPr>
        <w:t xml:space="preserve"> У статті «</w:t>
      </w:r>
      <w:r w:rsidRPr="00E15A0C">
        <w:rPr>
          <w:color w:val="auto"/>
          <w:sz w:val="28"/>
          <w:szCs w:val="28"/>
        </w:rPr>
        <w:t>Связь теоретических и практических знаний: проблема переноса</w:t>
      </w:r>
      <w:r w:rsidRPr="00E15A0C">
        <w:rPr>
          <w:color w:val="auto"/>
          <w:sz w:val="28"/>
          <w:szCs w:val="28"/>
          <w:lang w:val="uk-UA"/>
        </w:rPr>
        <w:t xml:space="preserve">» особистий внесок </w:t>
      </w:r>
      <w:r w:rsidR="00E15A0C" w:rsidRPr="00E15A0C">
        <w:rPr>
          <w:color w:val="auto"/>
          <w:sz w:val="28"/>
          <w:szCs w:val="28"/>
          <w:lang w:val="uk-UA"/>
        </w:rPr>
        <w:t xml:space="preserve">здобувача </w:t>
      </w:r>
      <w:r w:rsidRPr="00E15A0C">
        <w:rPr>
          <w:color w:val="auto"/>
          <w:sz w:val="28"/>
          <w:szCs w:val="28"/>
          <w:lang w:val="uk-UA"/>
        </w:rPr>
        <w:t xml:space="preserve">складає 50% </w:t>
      </w:r>
      <w:r w:rsidR="00E15A0C" w:rsidRPr="00E15A0C">
        <w:rPr>
          <w:color w:val="auto"/>
          <w:sz w:val="28"/>
          <w:szCs w:val="28"/>
          <w:lang w:val="uk-UA"/>
        </w:rPr>
        <w:t>і</w:t>
      </w:r>
      <w:r w:rsidRPr="00E15A0C">
        <w:rPr>
          <w:color w:val="auto"/>
          <w:sz w:val="28"/>
          <w:szCs w:val="28"/>
          <w:lang w:val="uk-UA"/>
        </w:rPr>
        <w:t xml:space="preserve"> полягає у дослідженні механізмів переносу знань, типів знань, що переносяться. У статті «Питання про зв'язок процесу переносу знань та особливостей когнітивних складових особистості» особистий внесок складає 50% </w:t>
      </w:r>
      <w:r w:rsidR="00E15A0C" w:rsidRPr="00E15A0C">
        <w:rPr>
          <w:color w:val="auto"/>
          <w:sz w:val="28"/>
          <w:szCs w:val="28"/>
          <w:lang w:val="uk-UA"/>
        </w:rPr>
        <w:t>і</w:t>
      </w:r>
      <w:r w:rsidRPr="00E15A0C">
        <w:rPr>
          <w:color w:val="auto"/>
          <w:sz w:val="28"/>
          <w:szCs w:val="28"/>
          <w:lang w:val="uk-UA"/>
        </w:rPr>
        <w:t xml:space="preserve"> полягає у дослідженні взаємозв’язку когнітивних стил</w:t>
      </w:r>
      <w:r w:rsidR="00E15A0C" w:rsidRPr="00E15A0C">
        <w:rPr>
          <w:color w:val="auto"/>
          <w:sz w:val="28"/>
          <w:szCs w:val="28"/>
          <w:lang w:val="uk-UA"/>
        </w:rPr>
        <w:t>ів</w:t>
      </w:r>
      <w:r w:rsidRPr="00E15A0C">
        <w:rPr>
          <w:color w:val="auto"/>
          <w:sz w:val="28"/>
          <w:szCs w:val="28"/>
          <w:lang w:val="uk-UA"/>
        </w:rPr>
        <w:t xml:space="preserve"> полезалежність/ поленезалежність та ригідність/ гнучкість пізнавального контролю з успішністю переносу знань студентами. У статті «Сполученість здібності до переносу знань з когнітивно-особистісними якостями студентів» особистий внесок</w:t>
      </w:r>
      <w:r w:rsidR="00E15A0C" w:rsidRPr="00E15A0C">
        <w:rPr>
          <w:color w:val="auto"/>
          <w:sz w:val="28"/>
          <w:szCs w:val="28"/>
          <w:lang w:val="uk-UA"/>
        </w:rPr>
        <w:t xml:space="preserve"> здобувача </w:t>
      </w:r>
      <w:r w:rsidRPr="00E15A0C">
        <w:rPr>
          <w:color w:val="auto"/>
          <w:sz w:val="28"/>
          <w:szCs w:val="28"/>
          <w:lang w:val="uk-UA"/>
        </w:rPr>
        <w:t xml:space="preserve">складає 70% та полягає у дослідженні когнітивно-особистісних особливостей студентів, </w:t>
      </w:r>
      <w:r w:rsidR="0062273B" w:rsidRPr="00E15A0C">
        <w:rPr>
          <w:color w:val="auto"/>
          <w:sz w:val="28"/>
          <w:szCs w:val="28"/>
          <w:lang w:val="uk-UA"/>
        </w:rPr>
        <w:t xml:space="preserve">визначенні успішності різних типів переносу знань, </w:t>
      </w:r>
      <w:r w:rsidRPr="00E15A0C">
        <w:rPr>
          <w:color w:val="auto"/>
          <w:sz w:val="28"/>
          <w:szCs w:val="28"/>
          <w:lang w:val="uk-UA"/>
        </w:rPr>
        <w:t>виявленн</w:t>
      </w:r>
      <w:r w:rsidR="0062273B" w:rsidRPr="00E15A0C">
        <w:rPr>
          <w:color w:val="auto"/>
          <w:sz w:val="28"/>
          <w:szCs w:val="28"/>
          <w:lang w:val="uk-UA"/>
        </w:rPr>
        <w:t>і</w:t>
      </w:r>
      <w:r w:rsidRPr="00E15A0C">
        <w:rPr>
          <w:color w:val="auto"/>
          <w:sz w:val="28"/>
          <w:szCs w:val="28"/>
          <w:lang w:val="uk-UA"/>
        </w:rPr>
        <w:t xml:space="preserve"> зв'язк</w:t>
      </w:r>
      <w:r w:rsidR="0062273B" w:rsidRPr="00E15A0C">
        <w:rPr>
          <w:color w:val="auto"/>
          <w:sz w:val="28"/>
          <w:szCs w:val="28"/>
          <w:lang w:val="uk-UA"/>
        </w:rPr>
        <w:t>у успішності переносу з</w:t>
      </w:r>
      <w:r w:rsidRPr="00E15A0C">
        <w:rPr>
          <w:color w:val="auto"/>
          <w:sz w:val="28"/>
          <w:szCs w:val="28"/>
          <w:lang w:val="uk-UA"/>
        </w:rPr>
        <w:t>н</w:t>
      </w:r>
      <w:r w:rsidR="0062273B" w:rsidRPr="00E15A0C">
        <w:rPr>
          <w:color w:val="auto"/>
          <w:sz w:val="28"/>
          <w:szCs w:val="28"/>
          <w:lang w:val="uk-UA"/>
        </w:rPr>
        <w:t>а</w:t>
      </w:r>
      <w:r w:rsidRPr="00E15A0C">
        <w:rPr>
          <w:color w:val="auto"/>
          <w:sz w:val="28"/>
          <w:szCs w:val="28"/>
          <w:lang w:val="uk-UA"/>
        </w:rPr>
        <w:t>нь різних типів із такими ко</w:t>
      </w:r>
      <w:r w:rsidR="0062273B" w:rsidRPr="00E15A0C">
        <w:rPr>
          <w:color w:val="auto"/>
          <w:sz w:val="28"/>
          <w:szCs w:val="28"/>
          <w:lang w:val="uk-UA"/>
        </w:rPr>
        <w:t>гнітивними особливостями, як ког</w:t>
      </w:r>
      <w:r w:rsidRPr="00E15A0C">
        <w:rPr>
          <w:color w:val="auto"/>
          <w:sz w:val="28"/>
          <w:szCs w:val="28"/>
          <w:lang w:val="uk-UA"/>
        </w:rPr>
        <w:t xml:space="preserve">нітивний стиль </w:t>
      </w:r>
      <w:r w:rsidRPr="00E15A0C">
        <w:rPr>
          <w:color w:val="auto"/>
          <w:sz w:val="28"/>
          <w:szCs w:val="28"/>
          <w:lang w:val="uk-UA"/>
        </w:rPr>
        <w:lastRenderedPageBreak/>
        <w:t>полезалежність/ поленезалежність</w:t>
      </w:r>
      <w:r w:rsidR="0062273B" w:rsidRPr="00E15A0C">
        <w:rPr>
          <w:color w:val="auto"/>
          <w:sz w:val="28"/>
          <w:szCs w:val="28"/>
          <w:lang w:val="uk-UA"/>
        </w:rPr>
        <w:t xml:space="preserve">, загальний рівень інтелекту, та особистісними особливостями – креативністю у поведінці </w:t>
      </w:r>
      <w:r w:rsidR="00E15A0C" w:rsidRPr="00E15A0C">
        <w:rPr>
          <w:color w:val="auto"/>
          <w:sz w:val="28"/>
          <w:szCs w:val="28"/>
          <w:lang w:val="uk-UA"/>
        </w:rPr>
        <w:t>і</w:t>
      </w:r>
      <w:r w:rsidR="0062273B" w:rsidRPr="00E15A0C">
        <w:rPr>
          <w:color w:val="auto"/>
          <w:sz w:val="28"/>
          <w:szCs w:val="28"/>
          <w:lang w:val="uk-UA"/>
        </w:rPr>
        <w:t xml:space="preserve"> антиципаційною спроможністю.</w:t>
      </w:r>
    </w:p>
    <w:p w:rsidR="00F10AD2" w:rsidRPr="00DF06DD" w:rsidRDefault="00AC38D3" w:rsidP="00F10AD2">
      <w:pPr>
        <w:ind w:firstLine="720"/>
        <w:jc w:val="both"/>
        <w:rPr>
          <w:lang w:val="uk-UA"/>
        </w:rPr>
      </w:pPr>
      <w:r w:rsidRPr="00F10AD2">
        <w:rPr>
          <w:b/>
          <w:sz w:val="28"/>
          <w:szCs w:val="28"/>
          <w:lang w:val="uk-UA"/>
        </w:rPr>
        <w:t>Структура дисертації</w:t>
      </w:r>
      <w:r w:rsidRPr="00F10AD2">
        <w:rPr>
          <w:sz w:val="28"/>
          <w:szCs w:val="28"/>
          <w:lang w:val="uk-UA"/>
        </w:rPr>
        <w:t xml:space="preserve">. Дисертація </w:t>
      </w:r>
      <w:r w:rsidR="00DF06DD" w:rsidRPr="00F10AD2">
        <w:rPr>
          <w:sz w:val="28"/>
          <w:szCs w:val="28"/>
          <w:lang w:val="uk-UA"/>
        </w:rPr>
        <w:t>складається зі вступу, трьох розділів</w:t>
      </w:r>
      <w:r w:rsidR="00DF06DD">
        <w:rPr>
          <w:sz w:val="28"/>
          <w:szCs w:val="28"/>
          <w:lang w:val="uk-UA"/>
        </w:rPr>
        <w:t xml:space="preserve">, </w:t>
      </w:r>
      <w:r w:rsidR="00DF06DD" w:rsidRPr="00F10AD2">
        <w:rPr>
          <w:sz w:val="28"/>
          <w:szCs w:val="28"/>
          <w:lang w:val="uk-UA"/>
        </w:rPr>
        <w:t xml:space="preserve"> висновків</w:t>
      </w:r>
      <w:r w:rsidR="00DF06DD">
        <w:rPr>
          <w:sz w:val="28"/>
          <w:szCs w:val="28"/>
          <w:lang w:val="uk-UA"/>
        </w:rPr>
        <w:t xml:space="preserve"> та с</w:t>
      </w:r>
      <w:r w:rsidR="00DF06DD" w:rsidRPr="00DF06DD">
        <w:rPr>
          <w:sz w:val="28"/>
          <w:szCs w:val="28"/>
          <w:lang w:val="uk-UA"/>
        </w:rPr>
        <w:t>пис</w:t>
      </w:r>
      <w:r w:rsidR="00DF06DD">
        <w:rPr>
          <w:sz w:val="28"/>
          <w:szCs w:val="28"/>
          <w:lang w:val="uk-UA"/>
        </w:rPr>
        <w:t>ку</w:t>
      </w:r>
      <w:r w:rsidR="00DF06DD" w:rsidRPr="00DF06DD">
        <w:rPr>
          <w:sz w:val="28"/>
          <w:szCs w:val="28"/>
          <w:lang w:val="uk-UA"/>
        </w:rPr>
        <w:t xml:space="preserve"> використаної літератури</w:t>
      </w:r>
      <w:r w:rsidR="00DF06DD">
        <w:rPr>
          <w:sz w:val="28"/>
          <w:szCs w:val="28"/>
          <w:lang w:val="uk-UA"/>
        </w:rPr>
        <w:t>, що</w:t>
      </w:r>
      <w:r w:rsidR="00DF06DD" w:rsidRPr="00DF06DD">
        <w:rPr>
          <w:sz w:val="28"/>
          <w:szCs w:val="28"/>
          <w:lang w:val="uk-UA"/>
        </w:rPr>
        <w:t xml:space="preserve"> нараховує 181 джерело, з яких 56 </w:t>
      </w:r>
      <w:r w:rsidR="00C401C9">
        <w:rPr>
          <w:sz w:val="28"/>
          <w:szCs w:val="28"/>
          <w:lang w:val="uk-UA"/>
        </w:rPr>
        <w:t>–</w:t>
      </w:r>
      <w:r w:rsidR="00DF06DD" w:rsidRPr="00DF06DD">
        <w:rPr>
          <w:sz w:val="28"/>
          <w:szCs w:val="28"/>
          <w:lang w:val="uk-UA"/>
        </w:rPr>
        <w:t>іноземною мовою</w:t>
      </w:r>
      <w:r w:rsidR="00C401C9">
        <w:rPr>
          <w:sz w:val="28"/>
          <w:szCs w:val="28"/>
          <w:lang w:val="uk-UA"/>
        </w:rPr>
        <w:t>,</w:t>
      </w:r>
      <w:r w:rsidR="00C401C9" w:rsidRPr="00C401C9">
        <w:rPr>
          <w:sz w:val="28"/>
          <w:szCs w:val="28"/>
          <w:lang w:val="uk-UA"/>
        </w:rPr>
        <w:t xml:space="preserve"> </w:t>
      </w:r>
      <w:r w:rsidR="00C401C9" w:rsidRPr="00F10AD2">
        <w:rPr>
          <w:sz w:val="28"/>
          <w:szCs w:val="28"/>
          <w:lang w:val="uk-UA"/>
        </w:rPr>
        <w:t>та 6 додатків.</w:t>
      </w:r>
      <w:r w:rsidR="00DF06DD">
        <w:rPr>
          <w:sz w:val="28"/>
          <w:szCs w:val="28"/>
          <w:lang w:val="uk-UA"/>
        </w:rPr>
        <w:t xml:space="preserve"> Рукопис дисертації викладено на </w:t>
      </w:r>
      <w:r w:rsidR="00E31880" w:rsidRPr="001C2F8E">
        <w:rPr>
          <w:sz w:val="28"/>
          <w:szCs w:val="28"/>
          <w:lang w:val="uk-UA"/>
        </w:rPr>
        <w:t>1</w:t>
      </w:r>
      <w:r w:rsidR="001C2F8E" w:rsidRPr="001C2F8E">
        <w:rPr>
          <w:sz w:val="28"/>
          <w:szCs w:val="28"/>
          <w:lang w:val="uk-UA"/>
        </w:rPr>
        <w:t>9</w:t>
      </w:r>
      <w:r w:rsidR="001C2F8E">
        <w:rPr>
          <w:sz w:val="28"/>
          <w:szCs w:val="28"/>
          <w:lang w:val="uk-UA"/>
        </w:rPr>
        <w:t>1</w:t>
      </w:r>
      <w:r w:rsidR="00255F58" w:rsidRPr="001C2F8E">
        <w:rPr>
          <w:sz w:val="28"/>
          <w:szCs w:val="28"/>
          <w:lang w:val="uk-UA"/>
        </w:rPr>
        <w:t xml:space="preserve"> сторін</w:t>
      </w:r>
      <w:r w:rsidR="001C2F8E">
        <w:rPr>
          <w:sz w:val="28"/>
          <w:szCs w:val="28"/>
          <w:lang w:val="uk-UA"/>
        </w:rPr>
        <w:t>ці</w:t>
      </w:r>
      <w:r w:rsidR="00C401C9">
        <w:rPr>
          <w:sz w:val="28"/>
          <w:szCs w:val="28"/>
          <w:lang w:val="uk-UA"/>
        </w:rPr>
        <w:t xml:space="preserve"> тексту</w:t>
      </w:r>
      <w:r w:rsidRPr="00F10AD2">
        <w:rPr>
          <w:sz w:val="28"/>
          <w:szCs w:val="28"/>
          <w:lang w:val="uk-UA"/>
        </w:rPr>
        <w:t xml:space="preserve"> (основний </w:t>
      </w:r>
      <w:r w:rsidR="00DF06DD">
        <w:rPr>
          <w:sz w:val="28"/>
          <w:szCs w:val="28"/>
          <w:lang w:val="uk-UA"/>
        </w:rPr>
        <w:t>зміст становить</w:t>
      </w:r>
      <w:r w:rsidRPr="00F10AD2">
        <w:rPr>
          <w:sz w:val="28"/>
          <w:szCs w:val="28"/>
          <w:lang w:val="uk-UA"/>
        </w:rPr>
        <w:t>16</w:t>
      </w:r>
      <w:r w:rsidR="00E31880">
        <w:rPr>
          <w:sz w:val="28"/>
          <w:szCs w:val="28"/>
          <w:lang w:val="uk-UA"/>
        </w:rPr>
        <w:t>4</w:t>
      </w:r>
      <w:r w:rsidR="00DF06DD">
        <w:rPr>
          <w:sz w:val="28"/>
          <w:szCs w:val="28"/>
          <w:lang w:val="uk-UA"/>
        </w:rPr>
        <w:t xml:space="preserve"> сторінки) і</w:t>
      </w:r>
      <w:r w:rsidRPr="00F10AD2">
        <w:rPr>
          <w:sz w:val="28"/>
          <w:szCs w:val="28"/>
          <w:lang w:val="uk-UA"/>
        </w:rPr>
        <w:t xml:space="preserve"> містить 24 таблиці</w:t>
      </w:r>
      <w:r w:rsidR="00DF06DD">
        <w:rPr>
          <w:sz w:val="28"/>
          <w:szCs w:val="28"/>
          <w:lang w:val="uk-UA"/>
        </w:rPr>
        <w:t xml:space="preserve"> та</w:t>
      </w:r>
      <w:r w:rsidRPr="00F10AD2">
        <w:rPr>
          <w:sz w:val="28"/>
          <w:szCs w:val="28"/>
          <w:lang w:val="uk-UA"/>
        </w:rPr>
        <w:t xml:space="preserve"> 21 малюнок</w:t>
      </w:r>
      <w:r w:rsidR="00DF06DD">
        <w:rPr>
          <w:sz w:val="28"/>
          <w:szCs w:val="28"/>
          <w:lang w:val="uk-UA"/>
        </w:rPr>
        <w:t>,</w:t>
      </w:r>
      <w:r w:rsidR="001C2F8E">
        <w:rPr>
          <w:sz w:val="28"/>
          <w:szCs w:val="28"/>
          <w:lang w:val="uk-UA"/>
        </w:rPr>
        <w:t xml:space="preserve"> </w:t>
      </w:r>
      <w:r w:rsidR="001C2F8E" w:rsidRPr="00E15A0C">
        <w:rPr>
          <w:sz w:val="28"/>
          <w:szCs w:val="28"/>
          <w:lang w:val="uk-UA"/>
        </w:rPr>
        <w:t xml:space="preserve">що займають </w:t>
      </w:r>
      <w:r w:rsidR="00CB4821" w:rsidRPr="00E15A0C">
        <w:rPr>
          <w:sz w:val="28"/>
          <w:szCs w:val="28"/>
          <w:lang w:val="uk-UA"/>
        </w:rPr>
        <w:t>21</w:t>
      </w:r>
      <w:r w:rsidR="001C2F8E" w:rsidRPr="00E15A0C">
        <w:rPr>
          <w:sz w:val="28"/>
          <w:szCs w:val="28"/>
          <w:lang w:val="uk-UA"/>
        </w:rPr>
        <w:t xml:space="preserve"> сторінк</w:t>
      </w:r>
      <w:r w:rsidR="00CB4821" w:rsidRPr="00E15A0C">
        <w:rPr>
          <w:sz w:val="28"/>
          <w:szCs w:val="28"/>
          <w:lang w:val="uk-UA"/>
        </w:rPr>
        <w:t>у</w:t>
      </w:r>
      <w:r w:rsidR="001C2F8E" w:rsidRPr="00E15A0C">
        <w:rPr>
          <w:sz w:val="28"/>
          <w:szCs w:val="28"/>
          <w:lang w:val="uk-UA"/>
        </w:rPr>
        <w:t>.</w:t>
      </w:r>
    </w:p>
    <w:p w:rsidR="00193969" w:rsidRPr="00C401C9" w:rsidRDefault="00AC38D3">
      <w:pPr>
        <w:jc w:val="center"/>
        <w:rPr>
          <w:lang w:val="uk-UA"/>
        </w:rPr>
      </w:pPr>
      <w:r w:rsidRPr="00C401C9">
        <w:rPr>
          <w:b/>
          <w:sz w:val="28"/>
          <w:szCs w:val="28"/>
          <w:lang w:val="uk-UA"/>
        </w:rPr>
        <w:t>ОСНОВНИЙ ЗМІСТ РОБОТИ</w:t>
      </w:r>
    </w:p>
    <w:p w:rsidR="00E15A0C" w:rsidRPr="00C401C9" w:rsidRDefault="00E15A0C" w:rsidP="00E15A0C">
      <w:pPr>
        <w:ind w:firstLine="720"/>
        <w:jc w:val="both"/>
        <w:rPr>
          <w:lang w:val="uk-UA"/>
        </w:rPr>
      </w:pPr>
      <w:r w:rsidRPr="00C401C9">
        <w:rPr>
          <w:b/>
          <w:sz w:val="28"/>
          <w:szCs w:val="28"/>
          <w:lang w:val="uk-UA"/>
        </w:rPr>
        <w:t>У вступі</w:t>
      </w:r>
      <w:r w:rsidRPr="00C401C9">
        <w:rPr>
          <w:sz w:val="28"/>
          <w:szCs w:val="28"/>
          <w:lang w:val="uk-UA"/>
        </w:rPr>
        <w:t xml:space="preserve"> обґрунтовано актуальність дослідження, вказано об’єкт, предмет, мету</w:t>
      </w:r>
      <w:r>
        <w:rPr>
          <w:sz w:val="28"/>
          <w:szCs w:val="28"/>
          <w:lang w:val="uk-UA"/>
        </w:rPr>
        <w:t xml:space="preserve"> та</w:t>
      </w:r>
      <w:r w:rsidRPr="00C401C9">
        <w:rPr>
          <w:sz w:val="28"/>
          <w:szCs w:val="28"/>
          <w:lang w:val="uk-UA"/>
        </w:rPr>
        <w:t xml:space="preserve"> завдання дослідження, висвітлено наукову новизну, практичну значущість роботи, подан</w:t>
      </w:r>
      <w:r>
        <w:rPr>
          <w:sz w:val="28"/>
          <w:szCs w:val="28"/>
          <w:lang w:val="uk-UA"/>
        </w:rPr>
        <w:t>о</w:t>
      </w:r>
      <w:r w:rsidRPr="00C401C9">
        <w:rPr>
          <w:sz w:val="28"/>
          <w:szCs w:val="28"/>
          <w:lang w:val="uk-UA"/>
        </w:rPr>
        <w:t xml:space="preserve"> дані про апробацію</w:t>
      </w:r>
      <w:r>
        <w:rPr>
          <w:sz w:val="28"/>
          <w:szCs w:val="28"/>
          <w:lang w:val="uk-UA"/>
        </w:rPr>
        <w:t>, публікації та структуру дисертації</w:t>
      </w:r>
      <w:r w:rsidRPr="00C401C9">
        <w:rPr>
          <w:sz w:val="28"/>
          <w:szCs w:val="28"/>
          <w:lang w:val="uk-UA"/>
        </w:rPr>
        <w:t>.</w:t>
      </w:r>
    </w:p>
    <w:p w:rsidR="00E15A0C" w:rsidRPr="0070271B" w:rsidRDefault="00E15A0C" w:rsidP="00E15A0C">
      <w:pPr>
        <w:ind w:firstLine="720"/>
        <w:jc w:val="both"/>
        <w:rPr>
          <w:lang w:val="uk-UA"/>
        </w:rPr>
      </w:pPr>
      <w:r w:rsidRPr="0070271B">
        <w:rPr>
          <w:i/>
          <w:sz w:val="28"/>
          <w:szCs w:val="28"/>
          <w:lang w:val="uk-UA"/>
        </w:rPr>
        <w:t>У першому розділі</w:t>
      </w:r>
      <w:r w:rsidRPr="0070271B">
        <w:rPr>
          <w:sz w:val="28"/>
          <w:szCs w:val="28"/>
          <w:lang w:val="uk-UA"/>
        </w:rPr>
        <w:t xml:space="preserve"> – </w:t>
      </w:r>
      <w:r w:rsidRPr="0070271B">
        <w:rPr>
          <w:b/>
          <w:sz w:val="28"/>
          <w:szCs w:val="28"/>
          <w:lang w:val="uk-UA"/>
        </w:rPr>
        <w:t>«</w:t>
      </w:r>
      <w:r w:rsidRPr="0070271B">
        <w:rPr>
          <w:b/>
          <w:smallCaps/>
          <w:sz w:val="28"/>
          <w:szCs w:val="28"/>
          <w:lang w:val="uk-UA"/>
        </w:rPr>
        <w:t>Т</w:t>
      </w:r>
      <w:r w:rsidRPr="0070271B">
        <w:rPr>
          <w:b/>
          <w:sz w:val="28"/>
          <w:szCs w:val="28"/>
          <w:lang w:val="uk-UA"/>
        </w:rPr>
        <w:t xml:space="preserve">еоретичні засади дослідження феномену переносу знань» </w:t>
      </w:r>
      <w:r w:rsidRPr="0070271B">
        <w:rPr>
          <w:sz w:val="28"/>
          <w:szCs w:val="28"/>
          <w:lang w:val="uk-UA"/>
        </w:rPr>
        <w:t>– викладено результати аналізу літературних джерел з відповідної тематики, проаналізовано й узагальнено основні підходи до вивчення проблеми переносу знань, його зв’язку з різними психологічними складовими особистості.</w:t>
      </w:r>
    </w:p>
    <w:p w:rsidR="00112D96" w:rsidRPr="0003616D" w:rsidRDefault="00E15A0C" w:rsidP="00112D96">
      <w:pPr>
        <w:pStyle w:val="Footer"/>
        <w:ind w:firstLine="709"/>
        <w:jc w:val="both"/>
        <w:rPr>
          <w:sz w:val="28"/>
          <w:szCs w:val="28"/>
          <w:lang w:val="uk-UA"/>
        </w:rPr>
      </w:pPr>
      <w:r w:rsidRPr="0070271B">
        <w:rPr>
          <w:lang w:val="uk-UA"/>
        </w:rPr>
        <w:tab/>
      </w:r>
      <w:r w:rsidRPr="00112D96">
        <w:rPr>
          <w:sz w:val="28"/>
          <w:szCs w:val="28"/>
          <w:lang w:val="uk-UA"/>
        </w:rPr>
        <w:t xml:space="preserve">Найчастіше </w:t>
      </w:r>
      <w:r w:rsidR="003F1C6B" w:rsidRPr="00112D96">
        <w:rPr>
          <w:sz w:val="28"/>
          <w:szCs w:val="28"/>
          <w:lang w:val="uk-UA"/>
        </w:rPr>
        <w:t>перенос знань уявляється</w:t>
      </w:r>
      <w:r w:rsidR="00112D96">
        <w:rPr>
          <w:sz w:val="28"/>
          <w:szCs w:val="28"/>
          <w:lang w:val="uk-UA"/>
        </w:rPr>
        <w:t xml:space="preserve"> дослідниками </w:t>
      </w:r>
      <w:r w:rsidR="003F1C6B" w:rsidRPr="00112D96">
        <w:rPr>
          <w:sz w:val="28"/>
          <w:szCs w:val="28"/>
          <w:lang w:val="uk-UA"/>
        </w:rPr>
        <w:t>як процес переносу попереднього навчання у нові ситуації, зокрема перенос процедури розв’язання завдань (Е. Торндайк)</w:t>
      </w:r>
      <w:r w:rsidR="00112D96">
        <w:rPr>
          <w:sz w:val="28"/>
          <w:szCs w:val="28"/>
          <w:lang w:val="uk-UA"/>
        </w:rPr>
        <w:t xml:space="preserve">. У інших працях йдеться про </w:t>
      </w:r>
      <w:r w:rsidR="003F1C6B" w:rsidRPr="00112D96">
        <w:rPr>
          <w:sz w:val="28"/>
          <w:szCs w:val="28"/>
          <w:lang w:val="uk-UA"/>
        </w:rPr>
        <w:t>перенос  принципів та методів їхнього вирішення (К.</w:t>
      </w:r>
      <w:r w:rsidR="003F1C6B" w:rsidRPr="00112D96">
        <w:rPr>
          <w:sz w:val="28"/>
          <w:szCs w:val="28"/>
        </w:rPr>
        <w:t> </w:t>
      </w:r>
      <w:r w:rsidR="003F1C6B" w:rsidRPr="00112D96">
        <w:rPr>
          <w:sz w:val="28"/>
          <w:szCs w:val="28"/>
          <w:lang w:val="uk-UA"/>
        </w:rPr>
        <w:t>Джадд, Дж.</w:t>
      </w:r>
      <w:r w:rsidR="003F1C6B" w:rsidRPr="00112D96">
        <w:rPr>
          <w:sz w:val="28"/>
          <w:szCs w:val="28"/>
        </w:rPr>
        <w:t> </w:t>
      </w:r>
      <w:r w:rsidR="003F1C6B" w:rsidRPr="00112D96">
        <w:rPr>
          <w:sz w:val="28"/>
          <w:szCs w:val="28"/>
          <w:lang w:val="uk-UA"/>
        </w:rPr>
        <w:t>Катона). Підкреслюється важливість осмислення знань, що отримуються, задля успішного переносу (М. Вертгеймер).</w:t>
      </w:r>
      <w:r w:rsidR="003F1C6B">
        <w:rPr>
          <w:sz w:val="28"/>
          <w:szCs w:val="28"/>
          <w:lang w:val="uk-UA"/>
        </w:rPr>
        <w:t xml:space="preserve"> </w:t>
      </w:r>
      <w:r>
        <w:rPr>
          <w:sz w:val="28"/>
          <w:szCs w:val="28"/>
          <w:lang w:val="uk-UA"/>
        </w:rPr>
        <w:t>П</w:t>
      </w:r>
      <w:r w:rsidRPr="00112D96">
        <w:rPr>
          <w:sz w:val="28"/>
          <w:szCs w:val="28"/>
          <w:lang w:val="uk-UA"/>
        </w:rPr>
        <w:t xml:space="preserve">роцес переносу </w:t>
      </w:r>
      <w:r>
        <w:rPr>
          <w:sz w:val="28"/>
          <w:szCs w:val="28"/>
          <w:lang w:val="uk-UA"/>
        </w:rPr>
        <w:t xml:space="preserve">також </w:t>
      </w:r>
      <w:r w:rsidR="00112D96">
        <w:rPr>
          <w:sz w:val="28"/>
          <w:szCs w:val="28"/>
          <w:lang w:val="uk-UA"/>
        </w:rPr>
        <w:t>пов’язують</w:t>
      </w:r>
      <w:r w:rsidRPr="00112D96">
        <w:rPr>
          <w:sz w:val="28"/>
          <w:szCs w:val="28"/>
          <w:lang w:val="uk-UA"/>
        </w:rPr>
        <w:t xml:space="preserve"> з явищем проактивної інтерференції –</w:t>
      </w:r>
      <w:r w:rsidR="00112D96" w:rsidRPr="00112D96">
        <w:rPr>
          <w:sz w:val="28"/>
          <w:szCs w:val="28"/>
          <w:lang w:val="uk-UA"/>
        </w:rPr>
        <w:t xml:space="preserve"> </w:t>
      </w:r>
      <w:r w:rsidR="003F1C6B" w:rsidRPr="00112D96">
        <w:rPr>
          <w:sz w:val="28"/>
          <w:szCs w:val="28"/>
          <w:lang w:val="uk-UA"/>
        </w:rPr>
        <w:t xml:space="preserve">підвищенням продуктивності діяльності </w:t>
      </w:r>
      <w:r w:rsidRPr="00112D96">
        <w:rPr>
          <w:sz w:val="28"/>
          <w:szCs w:val="28"/>
          <w:lang w:val="uk-UA"/>
        </w:rPr>
        <w:t>під впливом попередньої діяльності (Б.</w:t>
      </w:r>
      <w:r w:rsidRPr="00112D96">
        <w:rPr>
          <w:sz w:val="28"/>
          <w:szCs w:val="28"/>
        </w:rPr>
        <w:t> </w:t>
      </w:r>
      <w:r w:rsidRPr="00112D96">
        <w:rPr>
          <w:sz w:val="28"/>
          <w:szCs w:val="28"/>
          <w:lang w:val="uk-UA"/>
        </w:rPr>
        <w:t>Дж. </w:t>
      </w:r>
      <w:r w:rsidRPr="00112D96">
        <w:rPr>
          <w:sz w:val="28"/>
          <w:szCs w:val="28"/>
        </w:rPr>
        <w:t>Андервуд,</w:t>
      </w:r>
      <w:r>
        <w:rPr>
          <w:sz w:val="28"/>
          <w:szCs w:val="28"/>
        </w:rPr>
        <w:t xml:space="preserve"> Б. Р., Бугельскі, Р.М. Ганьє, У. Гловалла, П. Сендіфорд, Дж. Фергюссон, Г. Форестер, Р. Хасбенд, К. Ховланд, К.Є. Васюкова, С</w:t>
      </w:r>
      <w:r>
        <w:rPr>
          <w:color w:val="000000"/>
          <w:sz w:val="28"/>
          <w:szCs w:val="28"/>
          <w:highlight w:val="white"/>
        </w:rPr>
        <w:t>.Д. Максименко</w:t>
      </w:r>
      <w:r w:rsidR="003F1C6B">
        <w:rPr>
          <w:sz w:val="28"/>
          <w:szCs w:val="28"/>
        </w:rPr>
        <w:t>)</w:t>
      </w:r>
      <w:r w:rsidR="003F1C6B">
        <w:rPr>
          <w:sz w:val="28"/>
          <w:szCs w:val="28"/>
          <w:lang w:val="uk-UA"/>
        </w:rPr>
        <w:t xml:space="preserve">. </w:t>
      </w:r>
      <w:r w:rsidR="003F1C6B" w:rsidRPr="00112D96">
        <w:rPr>
          <w:sz w:val="28"/>
          <w:szCs w:val="28"/>
          <w:lang w:val="uk-UA"/>
        </w:rPr>
        <w:t xml:space="preserve">Успішність переносу </w:t>
      </w:r>
      <w:r w:rsidR="005245EE" w:rsidRPr="00112D96">
        <w:rPr>
          <w:sz w:val="28"/>
          <w:szCs w:val="28"/>
          <w:lang w:val="uk-UA"/>
        </w:rPr>
        <w:t>знань пояснюється переносом установок (Дж. Монпелльє), діяльністю розрізнення (Ж. Ріопель, Г. Харлоу), сенсомоторною (Е.</w:t>
      </w:r>
      <w:r w:rsidR="005245EE" w:rsidRPr="00112D96">
        <w:rPr>
          <w:sz w:val="28"/>
          <w:szCs w:val="28"/>
        </w:rPr>
        <w:t> </w:t>
      </w:r>
      <w:r w:rsidR="005245EE" w:rsidRPr="00112D96">
        <w:rPr>
          <w:sz w:val="28"/>
          <w:szCs w:val="28"/>
          <w:lang w:val="uk-UA"/>
        </w:rPr>
        <w:t>Дункан), мнемічною (Дж.</w:t>
      </w:r>
      <w:r w:rsidR="005245EE" w:rsidRPr="00112D96">
        <w:rPr>
          <w:sz w:val="28"/>
          <w:szCs w:val="28"/>
        </w:rPr>
        <w:t> </w:t>
      </w:r>
      <w:r w:rsidR="005245EE" w:rsidRPr="00112D96">
        <w:rPr>
          <w:sz w:val="28"/>
          <w:szCs w:val="28"/>
          <w:lang w:val="uk-UA"/>
        </w:rPr>
        <w:t>Хазбенд, Р.</w:t>
      </w:r>
      <w:r w:rsidR="005245EE" w:rsidRPr="00112D96">
        <w:rPr>
          <w:sz w:val="28"/>
          <w:szCs w:val="28"/>
        </w:rPr>
        <w:t> </w:t>
      </w:r>
      <w:r w:rsidR="005245EE" w:rsidRPr="00112D96">
        <w:rPr>
          <w:sz w:val="28"/>
          <w:szCs w:val="28"/>
          <w:lang w:val="uk-UA"/>
        </w:rPr>
        <w:t>Уорд), пізнавальною діяльностями (Р.</w:t>
      </w:r>
      <w:r w:rsidR="005245EE" w:rsidRPr="00112D96">
        <w:rPr>
          <w:sz w:val="28"/>
          <w:szCs w:val="28"/>
        </w:rPr>
        <w:t> </w:t>
      </w:r>
      <w:r w:rsidR="005245EE" w:rsidRPr="00112D96">
        <w:rPr>
          <w:sz w:val="28"/>
          <w:szCs w:val="28"/>
          <w:lang w:val="uk-UA"/>
        </w:rPr>
        <w:t>Блейк), процесами асиміляції та акомодації (Ж.</w:t>
      </w:r>
      <w:r w:rsidR="005245EE" w:rsidRPr="00112D96">
        <w:rPr>
          <w:sz w:val="28"/>
          <w:szCs w:val="28"/>
        </w:rPr>
        <w:t> </w:t>
      </w:r>
      <w:r w:rsidR="005245EE" w:rsidRPr="00112D96">
        <w:rPr>
          <w:sz w:val="28"/>
          <w:szCs w:val="28"/>
          <w:lang w:val="uk-UA"/>
        </w:rPr>
        <w:t>Піаже), дедукції, індукції та узагальнення (В.І.</w:t>
      </w:r>
      <w:r w:rsidR="005245EE" w:rsidRPr="00112D96">
        <w:rPr>
          <w:sz w:val="28"/>
          <w:szCs w:val="28"/>
        </w:rPr>
        <w:t> </w:t>
      </w:r>
      <w:r w:rsidR="005245EE" w:rsidRPr="00112D96">
        <w:rPr>
          <w:sz w:val="28"/>
          <w:szCs w:val="28"/>
          <w:lang w:val="uk-UA"/>
        </w:rPr>
        <w:t>Аснін, С.Г.</w:t>
      </w:r>
      <w:r w:rsidR="005245EE" w:rsidRPr="00112D96">
        <w:rPr>
          <w:sz w:val="28"/>
          <w:szCs w:val="28"/>
        </w:rPr>
        <w:t> </w:t>
      </w:r>
      <w:r w:rsidR="005245EE" w:rsidRPr="00112D96">
        <w:rPr>
          <w:sz w:val="28"/>
          <w:szCs w:val="28"/>
          <w:lang w:val="uk-UA"/>
        </w:rPr>
        <w:t>Геллерштейн, О.М.</w:t>
      </w:r>
      <w:r w:rsidR="005245EE" w:rsidRPr="00112D96">
        <w:rPr>
          <w:sz w:val="28"/>
          <w:szCs w:val="28"/>
        </w:rPr>
        <w:t> </w:t>
      </w:r>
      <w:r w:rsidR="005245EE" w:rsidRPr="00112D96">
        <w:rPr>
          <w:sz w:val="28"/>
          <w:szCs w:val="28"/>
          <w:lang w:val="uk-UA"/>
        </w:rPr>
        <w:t>Леонтьєв, А.Р.</w:t>
      </w:r>
      <w:r w:rsidR="005245EE" w:rsidRPr="00112D96">
        <w:rPr>
          <w:sz w:val="28"/>
          <w:szCs w:val="28"/>
        </w:rPr>
        <w:t> </w:t>
      </w:r>
      <w:r w:rsidR="005245EE" w:rsidRPr="00112D96">
        <w:rPr>
          <w:sz w:val="28"/>
          <w:szCs w:val="28"/>
          <w:lang w:val="uk-UA"/>
        </w:rPr>
        <w:t>Лурія) та орієнтовною діяльністю (</w:t>
      </w:r>
      <w:r w:rsidR="005245EE" w:rsidRPr="00112D96">
        <w:rPr>
          <w:color w:val="000000"/>
          <w:sz w:val="28"/>
          <w:szCs w:val="28"/>
          <w:lang w:val="uk-UA"/>
        </w:rPr>
        <w:t>П.Я.</w:t>
      </w:r>
      <w:r w:rsidR="005245EE" w:rsidRPr="00112D96">
        <w:rPr>
          <w:color w:val="000000"/>
          <w:sz w:val="28"/>
          <w:szCs w:val="28"/>
        </w:rPr>
        <w:t> </w:t>
      </w:r>
      <w:r w:rsidR="005245EE" w:rsidRPr="00112D96">
        <w:rPr>
          <w:color w:val="000000"/>
          <w:sz w:val="28"/>
          <w:szCs w:val="28"/>
          <w:lang w:val="uk-UA"/>
        </w:rPr>
        <w:t>Гальперін, О.В.</w:t>
      </w:r>
      <w:r w:rsidR="005245EE" w:rsidRPr="00112D96">
        <w:rPr>
          <w:color w:val="000000"/>
          <w:sz w:val="28"/>
          <w:szCs w:val="28"/>
        </w:rPr>
        <w:t> </w:t>
      </w:r>
      <w:r w:rsidR="005245EE" w:rsidRPr="00112D96">
        <w:rPr>
          <w:color w:val="000000"/>
          <w:sz w:val="28"/>
          <w:szCs w:val="28"/>
          <w:lang w:val="uk-UA"/>
        </w:rPr>
        <w:t>Запорожець, П.І.</w:t>
      </w:r>
      <w:r w:rsidR="005245EE" w:rsidRPr="00112D96">
        <w:rPr>
          <w:color w:val="000000"/>
          <w:sz w:val="28"/>
          <w:szCs w:val="28"/>
        </w:rPr>
        <w:t> </w:t>
      </w:r>
      <w:r w:rsidR="005245EE" w:rsidRPr="00112D96">
        <w:rPr>
          <w:color w:val="000000"/>
          <w:sz w:val="28"/>
          <w:szCs w:val="28"/>
          <w:lang w:val="uk-UA"/>
        </w:rPr>
        <w:t>Зінченко, Д.Б.</w:t>
      </w:r>
      <w:r w:rsidR="005245EE" w:rsidRPr="00112D96">
        <w:rPr>
          <w:color w:val="000000"/>
          <w:sz w:val="28"/>
          <w:szCs w:val="28"/>
        </w:rPr>
        <w:t> </w:t>
      </w:r>
      <w:r w:rsidR="005245EE" w:rsidRPr="00112D96">
        <w:rPr>
          <w:color w:val="000000"/>
          <w:sz w:val="28"/>
          <w:szCs w:val="28"/>
          <w:lang w:val="uk-UA"/>
        </w:rPr>
        <w:t>Ельконін, О.М.</w:t>
      </w:r>
      <w:r w:rsidR="005245EE" w:rsidRPr="00112D96">
        <w:rPr>
          <w:color w:val="000000"/>
          <w:sz w:val="28"/>
          <w:szCs w:val="28"/>
        </w:rPr>
        <w:t> </w:t>
      </w:r>
      <w:r w:rsidR="005245EE" w:rsidRPr="00112D96">
        <w:rPr>
          <w:color w:val="000000"/>
          <w:sz w:val="28"/>
          <w:szCs w:val="28"/>
          <w:lang w:val="uk-UA"/>
        </w:rPr>
        <w:t xml:space="preserve">Леонтьєв). </w:t>
      </w:r>
      <w:r>
        <w:rPr>
          <w:sz w:val="28"/>
          <w:szCs w:val="28"/>
        </w:rPr>
        <w:t xml:space="preserve">За </w:t>
      </w:r>
      <w:r w:rsidR="00112D96">
        <w:rPr>
          <w:sz w:val="28"/>
          <w:szCs w:val="28"/>
          <w:lang w:val="uk-UA"/>
        </w:rPr>
        <w:t xml:space="preserve">твердженням </w:t>
      </w:r>
      <w:r>
        <w:rPr>
          <w:sz w:val="28"/>
          <w:szCs w:val="28"/>
        </w:rPr>
        <w:t xml:space="preserve">Ж. Олерон, перенос є надзвичайно складним і фундаментальним явищем, оскільки спостерігається при </w:t>
      </w:r>
      <w:r>
        <w:rPr>
          <w:sz w:val="28"/>
          <w:szCs w:val="28"/>
          <w:lang w:val="uk-UA"/>
        </w:rPr>
        <w:t>набуванні</w:t>
      </w:r>
      <w:r>
        <w:rPr>
          <w:sz w:val="28"/>
          <w:szCs w:val="28"/>
        </w:rPr>
        <w:t xml:space="preserve"> будь-якої навички </w:t>
      </w:r>
      <w:r>
        <w:rPr>
          <w:sz w:val="28"/>
          <w:szCs w:val="28"/>
          <w:lang w:val="uk-UA"/>
        </w:rPr>
        <w:t>та</w:t>
      </w:r>
      <w:r>
        <w:rPr>
          <w:sz w:val="28"/>
          <w:szCs w:val="28"/>
        </w:rPr>
        <w:t xml:space="preserve"> використовується у всіх видах діяльності. </w:t>
      </w:r>
    </w:p>
    <w:p w:rsidR="002C6D6C" w:rsidRDefault="00E15A0C" w:rsidP="00E15A0C">
      <w:pPr>
        <w:ind w:firstLine="708"/>
        <w:jc w:val="both"/>
        <w:rPr>
          <w:sz w:val="28"/>
          <w:szCs w:val="28"/>
          <w:lang w:val="uk-UA"/>
        </w:rPr>
      </w:pPr>
      <w:r w:rsidRPr="0003616D">
        <w:rPr>
          <w:sz w:val="28"/>
          <w:szCs w:val="28"/>
          <w:lang w:val="uk-UA"/>
        </w:rPr>
        <w:t>Е. Торндайк, Ж.</w:t>
      </w:r>
      <w:r>
        <w:rPr>
          <w:sz w:val="28"/>
          <w:szCs w:val="28"/>
        </w:rPr>
        <w:t> </w:t>
      </w:r>
      <w:r w:rsidRPr="0003616D">
        <w:rPr>
          <w:sz w:val="28"/>
          <w:szCs w:val="28"/>
          <w:lang w:val="uk-UA"/>
        </w:rPr>
        <w:t>Піаже, М. Вертгеймер, О.М.</w:t>
      </w:r>
      <w:r>
        <w:rPr>
          <w:sz w:val="28"/>
          <w:szCs w:val="28"/>
        </w:rPr>
        <w:t> </w:t>
      </w:r>
      <w:r w:rsidRPr="0003616D">
        <w:rPr>
          <w:sz w:val="28"/>
          <w:szCs w:val="28"/>
          <w:lang w:val="uk-UA"/>
        </w:rPr>
        <w:t>Леонтьєв, А.Я.</w:t>
      </w:r>
      <w:r>
        <w:rPr>
          <w:sz w:val="28"/>
          <w:szCs w:val="28"/>
        </w:rPr>
        <w:t> </w:t>
      </w:r>
      <w:r w:rsidRPr="0003616D">
        <w:rPr>
          <w:sz w:val="28"/>
          <w:szCs w:val="28"/>
          <w:lang w:val="uk-UA"/>
        </w:rPr>
        <w:t xml:space="preserve">Іванова та ін. </w:t>
      </w:r>
      <w:r w:rsidR="00112D96">
        <w:rPr>
          <w:sz w:val="28"/>
          <w:szCs w:val="28"/>
          <w:lang w:val="uk-UA"/>
        </w:rPr>
        <w:t>проводили</w:t>
      </w:r>
      <w:r w:rsidRPr="0003616D">
        <w:rPr>
          <w:sz w:val="28"/>
          <w:szCs w:val="28"/>
          <w:lang w:val="uk-UA"/>
        </w:rPr>
        <w:t xml:space="preserve"> емпіричні дослідження, спрямовані на оцінку володіння знаннями, здатності до навчання, переносу принципів рішення аналогічних задач, впливу набутих знань на отримання та використання інших тощо. В рамках когнітивної психології дослідження переносу знань почали поширюватися на різноманітні групи людей, стали більш профільними – вивчається перенос знань у навчальних дисциплінах, між експертами та новачками, між представниками теоретичної науки та практики, перенос навичок у різних професійних сферах, досліджуються здібності до переносу в залежності від віку, мотивації, системи освіти, попереднього </w:t>
      </w:r>
      <w:r w:rsidRPr="0003616D">
        <w:rPr>
          <w:sz w:val="28"/>
          <w:szCs w:val="28"/>
          <w:lang w:val="uk-UA"/>
        </w:rPr>
        <w:lastRenderedPageBreak/>
        <w:t xml:space="preserve">досвіду навчання тощо (Б.Д.  </w:t>
      </w:r>
      <w:r>
        <w:rPr>
          <w:sz w:val="28"/>
          <w:szCs w:val="28"/>
        </w:rPr>
        <w:t>Блам, Р. Боланд, А. Гегенфуртнер, У. Гловалла, К. Марк, Б. Мердок, Р. Хоффман, І. Чой та ін.). Результа</w:t>
      </w:r>
      <w:r>
        <w:rPr>
          <w:sz w:val="28"/>
          <w:szCs w:val="28"/>
          <w:lang w:val="uk-UA"/>
        </w:rPr>
        <w:t>т</w:t>
      </w:r>
      <w:r>
        <w:rPr>
          <w:sz w:val="28"/>
          <w:szCs w:val="28"/>
        </w:rPr>
        <w:t xml:space="preserve">и досліджень </w:t>
      </w:r>
      <w:r>
        <w:rPr>
          <w:sz w:val="28"/>
          <w:szCs w:val="28"/>
          <w:lang w:val="uk-UA"/>
        </w:rPr>
        <w:t xml:space="preserve">дають змогу скласти уявлення про </w:t>
      </w:r>
      <w:r>
        <w:rPr>
          <w:sz w:val="28"/>
          <w:szCs w:val="28"/>
        </w:rPr>
        <w:t>різн</w:t>
      </w:r>
      <w:r>
        <w:rPr>
          <w:sz w:val="28"/>
          <w:szCs w:val="28"/>
          <w:lang w:val="uk-UA"/>
        </w:rPr>
        <w:t>і</w:t>
      </w:r>
      <w:r>
        <w:rPr>
          <w:sz w:val="28"/>
          <w:szCs w:val="28"/>
        </w:rPr>
        <w:t xml:space="preserve"> </w:t>
      </w:r>
      <w:r>
        <w:rPr>
          <w:sz w:val="28"/>
          <w:szCs w:val="28"/>
          <w:lang w:val="uk-UA"/>
        </w:rPr>
        <w:t>види</w:t>
      </w:r>
      <w:r>
        <w:rPr>
          <w:sz w:val="28"/>
          <w:szCs w:val="28"/>
        </w:rPr>
        <w:t xml:space="preserve"> знань, що можуть бути перенесені (декларативн</w:t>
      </w:r>
      <w:r>
        <w:rPr>
          <w:sz w:val="28"/>
          <w:szCs w:val="28"/>
          <w:lang w:val="uk-UA"/>
        </w:rPr>
        <w:t>і</w:t>
      </w:r>
      <w:r>
        <w:rPr>
          <w:sz w:val="28"/>
          <w:szCs w:val="28"/>
        </w:rPr>
        <w:t xml:space="preserve"> та процедурн</w:t>
      </w:r>
      <w:r>
        <w:rPr>
          <w:sz w:val="28"/>
          <w:szCs w:val="28"/>
          <w:lang w:val="uk-UA"/>
        </w:rPr>
        <w:t>і</w:t>
      </w:r>
      <w:r>
        <w:rPr>
          <w:sz w:val="28"/>
          <w:szCs w:val="28"/>
        </w:rPr>
        <w:t>), механізм</w:t>
      </w:r>
      <w:r>
        <w:rPr>
          <w:sz w:val="28"/>
          <w:szCs w:val="28"/>
          <w:lang w:val="uk-UA"/>
        </w:rPr>
        <w:t>и</w:t>
      </w:r>
      <w:r>
        <w:rPr>
          <w:sz w:val="28"/>
          <w:szCs w:val="28"/>
        </w:rPr>
        <w:t xml:space="preserve"> (перенос</w:t>
      </w:r>
      <w:r>
        <w:rPr>
          <w:sz w:val="28"/>
          <w:szCs w:val="28"/>
          <w:lang w:val="uk-UA"/>
        </w:rPr>
        <w:t>у</w:t>
      </w:r>
      <w:r>
        <w:rPr>
          <w:sz w:val="28"/>
          <w:szCs w:val="28"/>
        </w:rPr>
        <w:t xml:space="preserve"> за аналогією, компіляці</w:t>
      </w:r>
      <w:r>
        <w:rPr>
          <w:sz w:val="28"/>
          <w:szCs w:val="28"/>
          <w:lang w:val="uk-UA"/>
        </w:rPr>
        <w:t>ї</w:t>
      </w:r>
      <w:r>
        <w:rPr>
          <w:sz w:val="28"/>
          <w:szCs w:val="28"/>
        </w:rPr>
        <w:t xml:space="preserve"> знань</w:t>
      </w:r>
      <w:r>
        <w:rPr>
          <w:sz w:val="28"/>
          <w:szCs w:val="28"/>
          <w:lang w:val="uk-UA"/>
        </w:rPr>
        <w:t>,</w:t>
      </w:r>
      <w:r>
        <w:rPr>
          <w:sz w:val="28"/>
          <w:szCs w:val="28"/>
        </w:rPr>
        <w:t xml:space="preserve"> аналіз</w:t>
      </w:r>
      <w:r>
        <w:rPr>
          <w:sz w:val="28"/>
          <w:szCs w:val="28"/>
          <w:lang w:val="uk-UA"/>
        </w:rPr>
        <w:t>у</w:t>
      </w:r>
      <w:r>
        <w:rPr>
          <w:sz w:val="28"/>
          <w:szCs w:val="28"/>
        </w:rPr>
        <w:t xml:space="preserve"> обмежень)</w:t>
      </w:r>
      <w:r>
        <w:rPr>
          <w:sz w:val="28"/>
          <w:szCs w:val="28"/>
          <w:lang w:val="uk-UA"/>
        </w:rPr>
        <w:t xml:space="preserve"> </w:t>
      </w:r>
      <w:r>
        <w:rPr>
          <w:sz w:val="28"/>
          <w:szCs w:val="28"/>
        </w:rPr>
        <w:t>та принцип</w:t>
      </w:r>
      <w:r>
        <w:rPr>
          <w:sz w:val="28"/>
          <w:szCs w:val="28"/>
          <w:lang w:val="uk-UA"/>
        </w:rPr>
        <w:t>и</w:t>
      </w:r>
      <w:r>
        <w:rPr>
          <w:sz w:val="28"/>
          <w:szCs w:val="28"/>
        </w:rPr>
        <w:t xml:space="preserve"> переносу, </w:t>
      </w:r>
      <w:r>
        <w:rPr>
          <w:sz w:val="28"/>
          <w:szCs w:val="28"/>
          <w:lang w:val="uk-UA"/>
        </w:rPr>
        <w:t xml:space="preserve">про </w:t>
      </w:r>
      <w:r>
        <w:rPr>
          <w:sz w:val="28"/>
          <w:szCs w:val="28"/>
        </w:rPr>
        <w:t>їхн</w:t>
      </w:r>
      <w:r>
        <w:rPr>
          <w:sz w:val="28"/>
          <w:szCs w:val="28"/>
          <w:lang w:val="uk-UA"/>
        </w:rPr>
        <w:t>ю</w:t>
      </w:r>
      <w:r>
        <w:rPr>
          <w:sz w:val="28"/>
          <w:szCs w:val="28"/>
        </w:rPr>
        <w:t xml:space="preserve"> перебудов</w:t>
      </w:r>
      <w:r>
        <w:rPr>
          <w:sz w:val="28"/>
          <w:szCs w:val="28"/>
          <w:lang w:val="uk-UA"/>
        </w:rPr>
        <w:t>у</w:t>
      </w:r>
      <w:r>
        <w:rPr>
          <w:sz w:val="28"/>
          <w:szCs w:val="28"/>
        </w:rPr>
        <w:t xml:space="preserve"> та адаптаці</w:t>
      </w:r>
      <w:r>
        <w:rPr>
          <w:sz w:val="28"/>
          <w:szCs w:val="28"/>
          <w:lang w:val="uk-UA"/>
        </w:rPr>
        <w:t>ю</w:t>
      </w:r>
      <w:r>
        <w:rPr>
          <w:sz w:val="28"/>
          <w:szCs w:val="28"/>
        </w:rPr>
        <w:t xml:space="preserve"> до кожного нового завдання, необхідн</w:t>
      </w:r>
      <w:r>
        <w:rPr>
          <w:sz w:val="28"/>
          <w:szCs w:val="28"/>
          <w:lang w:val="uk-UA"/>
        </w:rPr>
        <w:t>ість</w:t>
      </w:r>
      <w:r>
        <w:rPr>
          <w:sz w:val="28"/>
          <w:szCs w:val="28"/>
        </w:rPr>
        <w:t xml:space="preserve"> усвідомлення знань, що переносяться, розвинених здібностей до аналізу та синтезу, а також </w:t>
      </w:r>
      <w:r>
        <w:rPr>
          <w:sz w:val="28"/>
          <w:szCs w:val="28"/>
          <w:lang w:val="uk-UA"/>
        </w:rPr>
        <w:t xml:space="preserve">про </w:t>
      </w:r>
      <w:r>
        <w:rPr>
          <w:sz w:val="28"/>
          <w:szCs w:val="28"/>
        </w:rPr>
        <w:t>особливост</w:t>
      </w:r>
      <w:r>
        <w:rPr>
          <w:sz w:val="28"/>
          <w:szCs w:val="28"/>
          <w:lang w:val="uk-UA"/>
        </w:rPr>
        <w:t>і</w:t>
      </w:r>
      <w:r>
        <w:rPr>
          <w:sz w:val="28"/>
          <w:szCs w:val="28"/>
        </w:rPr>
        <w:t xml:space="preserve"> переносу знань в конкретних професійних діяльностях. Однак залишаються невивченими питання успішн</w:t>
      </w:r>
      <w:r>
        <w:rPr>
          <w:sz w:val="28"/>
          <w:szCs w:val="28"/>
          <w:lang w:val="uk-UA"/>
        </w:rPr>
        <w:t>ості</w:t>
      </w:r>
      <w:r>
        <w:rPr>
          <w:sz w:val="28"/>
          <w:szCs w:val="28"/>
        </w:rPr>
        <w:t xml:space="preserve"> переносу різних типів знань, а також переносу між цими типами. Не вивченою є </w:t>
      </w:r>
      <w:r>
        <w:rPr>
          <w:sz w:val="28"/>
          <w:szCs w:val="28"/>
          <w:lang w:val="uk-UA"/>
        </w:rPr>
        <w:t xml:space="preserve">і </w:t>
      </w:r>
      <w:r>
        <w:rPr>
          <w:sz w:val="28"/>
          <w:szCs w:val="28"/>
        </w:rPr>
        <w:t>проблема переносу між різними сферами знань у загальнонауковому контексті.</w:t>
      </w:r>
      <w:r w:rsidR="00112D96">
        <w:rPr>
          <w:sz w:val="28"/>
          <w:szCs w:val="28"/>
          <w:lang w:val="uk-UA"/>
        </w:rPr>
        <w:t xml:space="preserve"> До того ж</w:t>
      </w:r>
      <w:r w:rsidRPr="00FD106F">
        <w:rPr>
          <w:sz w:val="28"/>
          <w:szCs w:val="28"/>
        </w:rPr>
        <w:t xml:space="preserve"> існуючі теоретичні концепції та </w:t>
      </w:r>
      <w:r w:rsidR="002C6D6C">
        <w:rPr>
          <w:sz w:val="28"/>
          <w:szCs w:val="28"/>
          <w:lang w:val="uk-UA"/>
        </w:rPr>
        <w:t>емпіричні дані</w:t>
      </w:r>
      <w:r w:rsidRPr="00FD106F">
        <w:rPr>
          <w:sz w:val="28"/>
          <w:szCs w:val="28"/>
        </w:rPr>
        <w:t xml:space="preserve"> не </w:t>
      </w:r>
      <w:r w:rsidR="002C6D6C">
        <w:rPr>
          <w:sz w:val="28"/>
          <w:szCs w:val="28"/>
          <w:lang w:val="uk-UA"/>
        </w:rPr>
        <w:t>дають змоги</w:t>
      </w:r>
      <w:r w:rsidRPr="00FD106F">
        <w:rPr>
          <w:sz w:val="28"/>
          <w:szCs w:val="28"/>
        </w:rPr>
        <w:t xml:space="preserve"> </w:t>
      </w:r>
      <w:r w:rsidR="00112D96" w:rsidRPr="00FD106F">
        <w:rPr>
          <w:sz w:val="28"/>
          <w:szCs w:val="28"/>
        </w:rPr>
        <w:t>ефективно</w:t>
      </w:r>
      <w:r w:rsidRPr="00FD106F">
        <w:rPr>
          <w:sz w:val="28"/>
          <w:szCs w:val="28"/>
        </w:rPr>
        <w:t xml:space="preserve"> вирішити практичну проблему перенос</w:t>
      </w:r>
      <w:r>
        <w:rPr>
          <w:sz w:val="28"/>
          <w:szCs w:val="28"/>
          <w:lang w:val="uk-UA"/>
        </w:rPr>
        <w:t>у</w:t>
      </w:r>
      <w:r w:rsidRPr="00FD106F">
        <w:rPr>
          <w:sz w:val="28"/>
          <w:szCs w:val="28"/>
        </w:rPr>
        <w:t xml:space="preserve"> набут</w:t>
      </w:r>
      <w:r>
        <w:rPr>
          <w:sz w:val="28"/>
          <w:szCs w:val="28"/>
          <w:lang w:val="uk-UA"/>
        </w:rPr>
        <w:t>их</w:t>
      </w:r>
      <w:r w:rsidRPr="00FD106F">
        <w:rPr>
          <w:sz w:val="28"/>
          <w:szCs w:val="28"/>
        </w:rPr>
        <w:t xml:space="preserve"> знан</w:t>
      </w:r>
      <w:r>
        <w:rPr>
          <w:sz w:val="28"/>
          <w:szCs w:val="28"/>
          <w:lang w:val="uk-UA"/>
        </w:rPr>
        <w:t>ь</w:t>
      </w:r>
      <w:r w:rsidRPr="00FD106F">
        <w:rPr>
          <w:sz w:val="28"/>
          <w:szCs w:val="28"/>
        </w:rPr>
        <w:t xml:space="preserve"> </w:t>
      </w:r>
      <w:r>
        <w:rPr>
          <w:sz w:val="28"/>
          <w:szCs w:val="28"/>
          <w:lang w:val="uk-UA"/>
        </w:rPr>
        <w:t>і</w:t>
      </w:r>
      <w:r w:rsidRPr="00FD106F">
        <w:rPr>
          <w:sz w:val="28"/>
          <w:szCs w:val="28"/>
        </w:rPr>
        <w:t xml:space="preserve">з ситуації навчання </w:t>
      </w:r>
      <w:r>
        <w:rPr>
          <w:sz w:val="28"/>
          <w:szCs w:val="28"/>
          <w:lang w:val="uk-UA"/>
        </w:rPr>
        <w:t>в</w:t>
      </w:r>
      <w:r w:rsidRPr="00FD106F">
        <w:rPr>
          <w:sz w:val="28"/>
          <w:szCs w:val="28"/>
        </w:rPr>
        <w:t xml:space="preserve"> практичну роботу, використ</w:t>
      </w:r>
      <w:r>
        <w:rPr>
          <w:sz w:val="28"/>
          <w:szCs w:val="28"/>
          <w:lang w:val="uk-UA"/>
        </w:rPr>
        <w:t>ання</w:t>
      </w:r>
      <w:r w:rsidRPr="00FD106F">
        <w:rPr>
          <w:sz w:val="28"/>
          <w:szCs w:val="28"/>
        </w:rPr>
        <w:t xml:space="preserve"> знан</w:t>
      </w:r>
      <w:r>
        <w:rPr>
          <w:sz w:val="28"/>
          <w:szCs w:val="28"/>
          <w:lang w:val="uk-UA"/>
        </w:rPr>
        <w:t>ь</w:t>
      </w:r>
      <w:r w:rsidRPr="00FD106F">
        <w:rPr>
          <w:sz w:val="28"/>
          <w:szCs w:val="28"/>
        </w:rPr>
        <w:t xml:space="preserve"> з одних сфер </w:t>
      </w:r>
      <w:r>
        <w:rPr>
          <w:sz w:val="28"/>
          <w:szCs w:val="28"/>
          <w:lang w:val="uk-UA"/>
        </w:rPr>
        <w:t>в</w:t>
      </w:r>
      <w:r w:rsidRPr="00FD106F">
        <w:rPr>
          <w:sz w:val="28"/>
          <w:szCs w:val="28"/>
        </w:rPr>
        <w:t xml:space="preserve"> інших</w:t>
      </w:r>
      <w:r w:rsidR="002C6D6C">
        <w:rPr>
          <w:sz w:val="28"/>
          <w:szCs w:val="28"/>
          <w:lang w:val="uk-UA"/>
        </w:rPr>
        <w:t>.</w:t>
      </w:r>
      <w:r w:rsidR="005245EE">
        <w:rPr>
          <w:sz w:val="28"/>
          <w:szCs w:val="28"/>
          <w:lang w:val="uk-UA"/>
        </w:rPr>
        <w:t xml:space="preserve"> </w:t>
      </w:r>
    </w:p>
    <w:p w:rsidR="00E15A0C" w:rsidRPr="0003616D" w:rsidRDefault="00E15A0C" w:rsidP="00E15A0C">
      <w:pPr>
        <w:ind w:firstLine="708"/>
        <w:jc w:val="both"/>
        <w:rPr>
          <w:lang w:val="uk-UA"/>
        </w:rPr>
      </w:pPr>
      <w:r>
        <w:rPr>
          <w:sz w:val="28"/>
          <w:szCs w:val="28"/>
          <w:lang w:val="uk-UA"/>
        </w:rPr>
        <w:t>На основі врахування процесів дедукції та індукції, видів знань та сфер їхнього застосування нами було виділено</w:t>
      </w:r>
      <w:r w:rsidRPr="002C6D6C">
        <w:rPr>
          <w:sz w:val="28"/>
          <w:szCs w:val="28"/>
          <w:lang w:val="uk-UA"/>
        </w:rPr>
        <w:t xml:space="preserve"> три типи переносу знань: перенос з теорії в практику, перенос з практики в теорію та міждисциплінарний перенос</w:t>
      </w:r>
      <w:r w:rsidRPr="00FD106F">
        <w:rPr>
          <w:sz w:val="28"/>
          <w:szCs w:val="28"/>
          <w:lang w:val="uk-UA"/>
        </w:rPr>
        <w:t>.</w:t>
      </w:r>
    </w:p>
    <w:p w:rsidR="00E15A0C" w:rsidRDefault="00E15A0C" w:rsidP="00E15A0C">
      <w:pPr>
        <w:jc w:val="both"/>
        <w:rPr>
          <w:sz w:val="28"/>
          <w:szCs w:val="28"/>
          <w:lang w:val="uk-UA"/>
        </w:rPr>
      </w:pPr>
      <w:r w:rsidRPr="002C6D6C">
        <w:rPr>
          <w:lang w:val="uk-UA"/>
        </w:rPr>
        <w:tab/>
      </w:r>
      <w:r w:rsidRPr="002C6D6C">
        <w:rPr>
          <w:sz w:val="28"/>
          <w:szCs w:val="28"/>
          <w:lang w:val="uk-UA"/>
        </w:rPr>
        <w:t xml:space="preserve">Розуміння переносу знань </w:t>
      </w:r>
      <w:r w:rsidR="002C6D6C">
        <w:rPr>
          <w:sz w:val="28"/>
          <w:szCs w:val="28"/>
          <w:lang w:val="uk-UA"/>
        </w:rPr>
        <w:t>поглиблюється</w:t>
      </w:r>
      <w:r w:rsidRPr="002C6D6C">
        <w:rPr>
          <w:sz w:val="28"/>
          <w:szCs w:val="28"/>
          <w:lang w:val="uk-UA"/>
        </w:rPr>
        <w:t xml:space="preserve"> також завдяки дослідженням</w:t>
      </w:r>
      <w:r>
        <w:rPr>
          <w:sz w:val="28"/>
          <w:szCs w:val="28"/>
          <w:lang w:val="uk-UA"/>
        </w:rPr>
        <w:t>, присвяченим</w:t>
      </w:r>
      <w:r w:rsidRPr="002C6D6C">
        <w:rPr>
          <w:sz w:val="28"/>
          <w:szCs w:val="28"/>
          <w:lang w:val="uk-UA"/>
        </w:rPr>
        <w:t xml:space="preserve"> пошуку </w:t>
      </w:r>
      <w:r>
        <w:rPr>
          <w:sz w:val="28"/>
          <w:szCs w:val="28"/>
          <w:lang w:val="uk-UA"/>
        </w:rPr>
        <w:t xml:space="preserve">його </w:t>
      </w:r>
      <w:r w:rsidRPr="002C6D6C">
        <w:rPr>
          <w:sz w:val="28"/>
          <w:szCs w:val="28"/>
          <w:lang w:val="uk-UA"/>
        </w:rPr>
        <w:t>зв’язків із різними</w:t>
      </w:r>
      <w:r w:rsidR="005245EE">
        <w:rPr>
          <w:sz w:val="28"/>
          <w:szCs w:val="28"/>
          <w:lang w:val="uk-UA"/>
        </w:rPr>
        <w:t xml:space="preserve"> </w:t>
      </w:r>
      <w:r w:rsidR="005245EE" w:rsidRPr="002C6D6C">
        <w:rPr>
          <w:sz w:val="28"/>
          <w:szCs w:val="28"/>
          <w:lang w:val="uk-UA"/>
        </w:rPr>
        <w:t>психологічними особливостями особистост</w:t>
      </w:r>
      <w:r w:rsidR="002C6D6C" w:rsidRPr="002C6D6C">
        <w:rPr>
          <w:sz w:val="28"/>
          <w:szCs w:val="28"/>
          <w:lang w:val="uk-UA"/>
        </w:rPr>
        <w:t>.</w:t>
      </w:r>
      <w:r w:rsidR="005245EE">
        <w:rPr>
          <w:sz w:val="28"/>
          <w:szCs w:val="28"/>
          <w:lang w:val="uk-UA"/>
        </w:rPr>
        <w:t xml:space="preserve"> </w:t>
      </w:r>
      <w:r w:rsidRPr="002C6D6C">
        <w:rPr>
          <w:sz w:val="28"/>
          <w:szCs w:val="28"/>
          <w:lang w:val="uk-UA"/>
        </w:rPr>
        <w:t xml:space="preserve">Так існують теоретичні дані щодо взаємозв’язків </w:t>
      </w:r>
      <w:r>
        <w:rPr>
          <w:sz w:val="28"/>
          <w:szCs w:val="28"/>
          <w:lang w:val="uk-UA"/>
        </w:rPr>
        <w:t>ус</w:t>
      </w:r>
      <w:r w:rsidR="002C6D6C">
        <w:rPr>
          <w:sz w:val="28"/>
          <w:szCs w:val="28"/>
          <w:lang w:val="uk-UA"/>
        </w:rPr>
        <w:t>пі</w:t>
      </w:r>
      <w:r>
        <w:rPr>
          <w:sz w:val="28"/>
          <w:szCs w:val="28"/>
          <w:lang w:val="uk-UA"/>
        </w:rPr>
        <w:t>шності</w:t>
      </w:r>
      <w:r w:rsidRPr="002C6D6C">
        <w:rPr>
          <w:sz w:val="28"/>
          <w:szCs w:val="28"/>
          <w:lang w:val="uk-UA"/>
        </w:rPr>
        <w:t xml:space="preserve"> переносу знань із продуктивними аспектами мислення (успішністю у навчанні, інтелектуальними здібностями тощо), когнітивними стилями, дивергентним мисленням та креативністю. </w:t>
      </w:r>
      <w:r>
        <w:rPr>
          <w:sz w:val="28"/>
          <w:szCs w:val="28"/>
        </w:rPr>
        <w:t xml:space="preserve">Висуваються гіпотези щодо зв’язку різноманітних особистісних та індивідуальних особливостей із здібностями до переносу знань. Але теоретична обґрунтованість подібних зв’язків не підкріплена </w:t>
      </w:r>
      <w:r>
        <w:rPr>
          <w:sz w:val="28"/>
          <w:szCs w:val="28"/>
          <w:lang w:val="uk-UA"/>
        </w:rPr>
        <w:t xml:space="preserve">достатньою кількістю </w:t>
      </w:r>
      <w:r>
        <w:rPr>
          <w:sz w:val="28"/>
          <w:szCs w:val="28"/>
        </w:rPr>
        <w:t>експериментальни</w:t>
      </w:r>
      <w:r>
        <w:rPr>
          <w:sz w:val="28"/>
          <w:szCs w:val="28"/>
          <w:lang w:val="uk-UA"/>
        </w:rPr>
        <w:t>х</w:t>
      </w:r>
      <w:r>
        <w:rPr>
          <w:sz w:val="28"/>
          <w:szCs w:val="28"/>
        </w:rPr>
        <w:t xml:space="preserve"> досліджен</w:t>
      </w:r>
      <w:r>
        <w:rPr>
          <w:sz w:val="28"/>
          <w:szCs w:val="28"/>
          <w:lang w:val="uk-UA"/>
        </w:rPr>
        <w:t>ь</w:t>
      </w:r>
      <w:r>
        <w:rPr>
          <w:sz w:val="28"/>
          <w:szCs w:val="28"/>
        </w:rPr>
        <w:t xml:space="preserve">, також не ставиться питання про чинники переносу – </w:t>
      </w:r>
      <w:r>
        <w:rPr>
          <w:sz w:val="28"/>
          <w:szCs w:val="28"/>
          <w:lang w:val="uk-UA"/>
        </w:rPr>
        <w:t xml:space="preserve">когнітивні, </w:t>
      </w:r>
      <w:r>
        <w:rPr>
          <w:sz w:val="28"/>
          <w:szCs w:val="28"/>
        </w:rPr>
        <w:t>особистісні та індивідуальні.</w:t>
      </w:r>
    </w:p>
    <w:p w:rsidR="00E15A0C" w:rsidRPr="007F7ADC" w:rsidRDefault="00E15A0C" w:rsidP="00E15A0C">
      <w:pPr>
        <w:ind w:firstLine="708"/>
        <w:jc w:val="both"/>
        <w:rPr>
          <w:sz w:val="28"/>
          <w:szCs w:val="28"/>
          <w:lang w:val="uk-UA"/>
        </w:rPr>
      </w:pPr>
      <w:r>
        <w:rPr>
          <w:sz w:val="28"/>
          <w:szCs w:val="28"/>
        </w:rPr>
        <w:tab/>
      </w:r>
      <w:r w:rsidRPr="00FA1E8B">
        <w:rPr>
          <w:sz w:val="28"/>
          <w:szCs w:val="28"/>
        </w:rPr>
        <w:t xml:space="preserve">За результатами теоретичного аналізу існуючих концепцій феномену переносу знань, </w:t>
      </w:r>
      <w:r w:rsidRPr="00FA1E8B">
        <w:rPr>
          <w:sz w:val="28"/>
          <w:szCs w:val="28"/>
          <w:lang w:val="uk-UA"/>
        </w:rPr>
        <w:t>наявних даних щодо зв</w:t>
      </w:r>
      <w:r w:rsidRPr="00FA1E8B">
        <w:rPr>
          <w:sz w:val="28"/>
          <w:szCs w:val="28"/>
        </w:rPr>
        <w:t>’</w:t>
      </w:r>
      <w:r w:rsidRPr="00FA1E8B">
        <w:rPr>
          <w:sz w:val="28"/>
          <w:szCs w:val="28"/>
          <w:lang w:val="uk-UA"/>
        </w:rPr>
        <w:t>язків переносу зн</w:t>
      </w:r>
      <w:r>
        <w:rPr>
          <w:sz w:val="28"/>
          <w:szCs w:val="28"/>
          <w:lang w:val="uk-UA"/>
        </w:rPr>
        <w:t>ань із різноманітними психологіч</w:t>
      </w:r>
      <w:r w:rsidRPr="00FA1E8B">
        <w:rPr>
          <w:sz w:val="28"/>
          <w:szCs w:val="28"/>
          <w:lang w:val="uk-UA"/>
        </w:rPr>
        <w:t>ними особливостями,</w:t>
      </w:r>
      <w:r w:rsidRPr="00FA1E8B">
        <w:rPr>
          <w:sz w:val="28"/>
          <w:szCs w:val="28"/>
        </w:rPr>
        <w:t xml:space="preserve"> </w:t>
      </w:r>
      <w:r>
        <w:rPr>
          <w:sz w:val="28"/>
          <w:szCs w:val="28"/>
          <w:lang w:val="uk-UA"/>
        </w:rPr>
        <w:t xml:space="preserve">була створена </w:t>
      </w:r>
      <w:r w:rsidRPr="00FA1E8B">
        <w:rPr>
          <w:sz w:val="28"/>
          <w:szCs w:val="28"/>
        </w:rPr>
        <w:t xml:space="preserve">теоретична модель </w:t>
      </w:r>
      <w:r>
        <w:rPr>
          <w:sz w:val="28"/>
          <w:szCs w:val="28"/>
          <w:lang w:val="uk-UA"/>
        </w:rPr>
        <w:t xml:space="preserve">успішності </w:t>
      </w:r>
      <w:r w:rsidRPr="00FA1E8B">
        <w:rPr>
          <w:sz w:val="28"/>
          <w:szCs w:val="28"/>
        </w:rPr>
        <w:t xml:space="preserve">переносу </w:t>
      </w:r>
      <w:r>
        <w:rPr>
          <w:sz w:val="28"/>
          <w:szCs w:val="28"/>
          <w:lang w:val="uk-UA"/>
        </w:rPr>
        <w:t>знань.</w:t>
      </w:r>
      <w:r w:rsidRPr="00FA1E8B">
        <w:rPr>
          <w:sz w:val="28"/>
          <w:szCs w:val="28"/>
        </w:rPr>
        <w:t xml:space="preserve"> </w:t>
      </w:r>
      <w:r>
        <w:rPr>
          <w:sz w:val="28"/>
          <w:szCs w:val="28"/>
          <w:lang w:val="uk-UA"/>
        </w:rPr>
        <w:t xml:space="preserve">Вона включає </w:t>
      </w:r>
      <w:r w:rsidRPr="00FA1E8B">
        <w:rPr>
          <w:sz w:val="28"/>
          <w:szCs w:val="28"/>
        </w:rPr>
        <w:t>когнітивний стиль поленезалежніст</w:t>
      </w:r>
      <w:r>
        <w:rPr>
          <w:sz w:val="28"/>
          <w:szCs w:val="28"/>
        </w:rPr>
        <w:t>ь, як характеристику активності</w:t>
      </w:r>
      <w:r w:rsidRPr="00FA1E8B">
        <w:rPr>
          <w:sz w:val="28"/>
          <w:szCs w:val="28"/>
        </w:rPr>
        <w:t xml:space="preserve"> мислення</w:t>
      </w:r>
      <w:r>
        <w:rPr>
          <w:sz w:val="28"/>
          <w:szCs w:val="28"/>
          <w:lang w:val="uk-UA"/>
        </w:rPr>
        <w:t xml:space="preserve"> </w:t>
      </w:r>
      <w:r w:rsidR="00BC6D5E">
        <w:rPr>
          <w:sz w:val="28"/>
          <w:szCs w:val="28"/>
          <w:lang w:val="uk-UA"/>
        </w:rPr>
        <w:t>на</w:t>
      </w:r>
      <w:r>
        <w:rPr>
          <w:sz w:val="28"/>
          <w:szCs w:val="28"/>
          <w:lang w:val="uk-UA"/>
        </w:rPr>
        <w:t xml:space="preserve"> противагу реактивності; розвинені інтелектуальні здібності, як можливість оперувати знаннями та навичками різного рівня; розвинену </w:t>
      </w:r>
      <w:r w:rsidRPr="00FA1E8B">
        <w:rPr>
          <w:sz w:val="28"/>
          <w:szCs w:val="28"/>
        </w:rPr>
        <w:t>креативність</w:t>
      </w:r>
      <w:r>
        <w:rPr>
          <w:sz w:val="28"/>
          <w:szCs w:val="28"/>
          <w:lang w:val="uk-UA"/>
        </w:rPr>
        <w:t xml:space="preserve"> у поведінці, як здатність діяти нетипово, творчо маніпулювати знаннями;</w:t>
      </w:r>
      <w:r>
        <w:rPr>
          <w:sz w:val="28"/>
          <w:szCs w:val="28"/>
        </w:rPr>
        <w:t xml:space="preserve"> </w:t>
      </w:r>
      <w:r w:rsidRPr="00FA1E8B">
        <w:rPr>
          <w:sz w:val="28"/>
          <w:szCs w:val="28"/>
        </w:rPr>
        <w:t>прогностичну компетентність, що відобража</w:t>
      </w:r>
      <w:r>
        <w:rPr>
          <w:sz w:val="28"/>
          <w:szCs w:val="28"/>
          <w:lang w:val="uk-UA"/>
        </w:rPr>
        <w:t>є</w:t>
      </w:r>
      <w:r w:rsidRPr="00FA1E8B">
        <w:rPr>
          <w:sz w:val="28"/>
          <w:szCs w:val="28"/>
        </w:rPr>
        <w:t xml:space="preserve"> здатність </w:t>
      </w:r>
      <w:r>
        <w:rPr>
          <w:sz w:val="28"/>
          <w:szCs w:val="28"/>
          <w:lang w:val="uk-UA"/>
        </w:rPr>
        <w:t>передбачати можливі способи застосування знань;</w:t>
      </w:r>
      <w:r w:rsidRPr="00FA1E8B">
        <w:rPr>
          <w:sz w:val="28"/>
          <w:szCs w:val="28"/>
        </w:rPr>
        <w:t xml:space="preserve"> </w:t>
      </w:r>
      <w:r>
        <w:rPr>
          <w:sz w:val="28"/>
          <w:szCs w:val="28"/>
          <w:lang w:val="uk-UA"/>
        </w:rPr>
        <w:t xml:space="preserve">низьку </w:t>
      </w:r>
      <w:r w:rsidRPr="00FA1E8B">
        <w:rPr>
          <w:sz w:val="28"/>
          <w:szCs w:val="28"/>
        </w:rPr>
        <w:t>авторитарність особистості</w:t>
      </w:r>
      <w:r>
        <w:rPr>
          <w:sz w:val="28"/>
          <w:szCs w:val="28"/>
          <w:lang w:val="uk-UA"/>
        </w:rPr>
        <w:t>,</w:t>
      </w:r>
      <w:r w:rsidRPr="00FA1E8B">
        <w:rPr>
          <w:sz w:val="28"/>
          <w:szCs w:val="28"/>
        </w:rPr>
        <w:t xml:space="preserve"> як можливість вільно оперувати знаннями, некатегорично застосовувати їх у нових ситуаціях</w:t>
      </w:r>
      <w:r>
        <w:rPr>
          <w:sz w:val="28"/>
          <w:szCs w:val="28"/>
          <w:lang w:val="uk-UA"/>
        </w:rPr>
        <w:t>; наявність спеціалізованої освіти, як досвіду засвоєння та оперування комплексними знаннями та навичками; та досвід роботи, як наявність практичного використання отриманих знань у будь-якій сфері.</w:t>
      </w:r>
    </w:p>
    <w:p w:rsidR="00E15A0C" w:rsidRPr="00BC6D5E" w:rsidRDefault="00E15A0C" w:rsidP="00E15A0C">
      <w:pPr>
        <w:ind w:firstLine="720"/>
        <w:jc w:val="both"/>
        <w:rPr>
          <w:color w:val="auto"/>
          <w:lang w:val="uk-UA"/>
        </w:rPr>
      </w:pPr>
      <w:r w:rsidRPr="00E31880">
        <w:rPr>
          <w:sz w:val="28"/>
          <w:szCs w:val="28"/>
          <w:lang w:val="uk-UA"/>
        </w:rPr>
        <w:t xml:space="preserve">У </w:t>
      </w:r>
      <w:r w:rsidRPr="00E31880">
        <w:rPr>
          <w:i/>
          <w:sz w:val="28"/>
          <w:szCs w:val="28"/>
          <w:lang w:val="uk-UA"/>
        </w:rPr>
        <w:t>другому розділі</w:t>
      </w:r>
      <w:r w:rsidRPr="00E31880">
        <w:rPr>
          <w:sz w:val="28"/>
          <w:szCs w:val="28"/>
          <w:lang w:val="uk-UA"/>
        </w:rPr>
        <w:t xml:space="preserve"> – </w:t>
      </w:r>
      <w:r w:rsidRPr="00E31880">
        <w:rPr>
          <w:b/>
          <w:sz w:val="28"/>
          <w:szCs w:val="28"/>
          <w:lang w:val="uk-UA"/>
        </w:rPr>
        <w:t>«Організація та методи дослідження когнітивно-особистісних та індивідуальних чинників успішності переносу знань»</w:t>
      </w:r>
      <w:r w:rsidRPr="00E31880">
        <w:rPr>
          <w:sz w:val="28"/>
          <w:szCs w:val="28"/>
          <w:lang w:val="uk-UA"/>
        </w:rPr>
        <w:t xml:space="preserve"> – опис</w:t>
      </w:r>
      <w:r w:rsidR="00BC6D5E">
        <w:rPr>
          <w:sz w:val="28"/>
          <w:szCs w:val="28"/>
          <w:lang w:val="uk-UA"/>
        </w:rPr>
        <w:t>ано</w:t>
      </w:r>
      <w:r w:rsidRPr="00E31880">
        <w:rPr>
          <w:sz w:val="28"/>
          <w:szCs w:val="28"/>
          <w:lang w:val="uk-UA"/>
        </w:rPr>
        <w:t xml:space="preserve"> організаці</w:t>
      </w:r>
      <w:r w:rsidR="00BC6D5E">
        <w:rPr>
          <w:sz w:val="28"/>
          <w:szCs w:val="28"/>
          <w:lang w:val="uk-UA"/>
        </w:rPr>
        <w:t>ю</w:t>
      </w:r>
      <w:r w:rsidRPr="00E31880">
        <w:rPr>
          <w:sz w:val="28"/>
          <w:szCs w:val="28"/>
          <w:lang w:val="uk-UA"/>
        </w:rPr>
        <w:t xml:space="preserve"> та хід проведення е</w:t>
      </w:r>
      <w:r>
        <w:rPr>
          <w:sz w:val="28"/>
          <w:szCs w:val="28"/>
          <w:lang w:val="uk-UA"/>
        </w:rPr>
        <w:t>мпіричного дослідж</w:t>
      </w:r>
      <w:r w:rsidRPr="00E31880">
        <w:rPr>
          <w:sz w:val="28"/>
          <w:szCs w:val="28"/>
          <w:lang w:val="uk-UA"/>
        </w:rPr>
        <w:t xml:space="preserve">ення </w:t>
      </w:r>
      <w:r>
        <w:rPr>
          <w:sz w:val="28"/>
          <w:szCs w:val="28"/>
          <w:lang w:val="uk-UA"/>
        </w:rPr>
        <w:t>чинників</w:t>
      </w:r>
      <w:r w:rsidRPr="00E31880">
        <w:rPr>
          <w:sz w:val="28"/>
          <w:szCs w:val="28"/>
          <w:lang w:val="uk-UA"/>
        </w:rPr>
        <w:t xml:space="preserve"> успішності </w:t>
      </w:r>
      <w:r w:rsidRPr="00E31880">
        <w:rPr>
          <w:sz w:val="28"/>
          <w:szCs w:val="28"/>
          <w:lang w:val="uk-UA"/>
        </w:rPr>
        <w:lastRenderedPageBreak/>
        <w:t>переносу знань</w:t>
      </w:r>
      <w:r w:rsidR="00BC6D5E">
        <w:rPr>
          <w:sz w:val="28"/>
          <w:szCs w:val="28"/>
          <w:lang w:val="uk-UA"/>
        </w:rPr>
        <w:t xml:space="preserve"> та</w:t>
      </w:r>
      <w:r w:rsidRPr="00E31880">
        <w:rPr>
          <w:sz w:val="28"/>
          <w:szCs w:val="28"/>
          <w:lang w:val="uk-UA"/>
        </w:rPr>
        <w:t xml:space="preserve"> його зв’язк</w:t>
      </w:r>
      <w:r w:rsidR="00BC6D5E">
        <w:rPr>
          <w:sz w:val="28"/>
          <w:szCs w:val="28"/>
          <w:lang w:val="uk-UA"/>
        </w:rPr>
        <w:t>ів</w:t>
      </w:r>
      <w:r w:rsidRPr="00E31880">
        <w:rPr>
          <w:sz w:val="28"/>
          <w:szCs w:val="28"/>
          <w:lang w:val="uk-UA"/>
        </w:rPr>
        <w:t xml:space="preserve"> з </w:t>
      </w:r>
      <w:r w:rsidRPr="00BC6D5E">
        <w:rPr>
          <w:color w:val="auto"/>
          <w:sz w:val="28"/>
          <w:szCs w:val="28"/>
          <w:lang w:val="uk-UA"/>
        </w:rPr>
        <w:t xml:space="preserve">когнітивними, особистісними та індивідуальними </w:t>
      </w:r>
      <w:r w:rsidR="00BC6D5E" w:rsidRPr="00BC6D5E">
        <w:rPr>
          <w:color w:val="auto"/>
          <w:sz w:val="28"/>
          <w:szCs w:val="28"/>
          <w:lang w:val="uk-UA"/>
        </w:rPr>
        <w:t>особливростями</w:t>
      </w:r>
      <w:r w:rsidRPr="00BC6D5E">
        <w:rPr>
          <w:color w:val="auto"/>
          <w:sz w:val="28"/>
          <w:szCs w:val="28"/>
          <w:lang w:val="uk-UA"/>
        </w:rPr>
        <w:t xml:space="preserve"> особистості.</w:t>
      </w:r>
    </w:p>
    <w:p w:rsidR="00E15A0C" w:rsidRDefault="00E15A0C" w:rsidP="00E15A0C">
      <w:pPr>
        <w:ind w:firstLine="708"/>
        <w:jc w:val="both"/>
      </w:pPr>
      <w:r>
        <w:rPr>
          <w:sz w:val="28"/>
          <w:szCs w:val="28"/>
        </w:rPr>
        <w:t>Дослідження проводилось на базі Харківського національного університету імені В.Н. Каразіна</w:t>
      </w:r>
      <w:r>
        <w:rPr>
          <w:sz w:val="28"/>
          <w:szCs w:val="28"/>
          <w:lang w:val="uk-UA"/>
        </w:rPr>
        <w:t xml:space="preserve"> у 2011-2013 рр</w:t>
      </w:r>
      <w:r>
        <w:rPr>
          <w:sz w:val="28"/>
          <w:szCs w:val="28"/>
        </w:rPr>
        <w:t>. В дослідно-експериментальн</w:t>
      </w:r>
      <w:r>
        <w:rPr>
          <w:sz w:val="28"/>
          <w:szCs w:val="28"/>
          <w:lang w:val="uk-UA"/>
        </w:rPr>
        <w:t>у</w:t>
      </w:r>
      <w:r>
        <w:rPr>
          <w:sz w:val="28"/>
          <w:szCs w:val="28"/>
        </w:rPr>
        <w:t xml:space="preserve"> робот</w:t>
      </w:r>
      <w:r>
        <w:rPr>
          <w:sz w:val="28"/>
          <w:szCs w:val="28"/>
          <w:lang w:val="uk-UA"/>
        </w:rPr>
        <w:t>у</w:t>
      </w:r>
      <w:r>
        <w:rPr>
          <w:sz w:val="28"/>
          <w:szCs w:val="28"/>
        </w:rPr>
        <w:t xml:space="preserve"> на різних її етапах було залучено 253 студента. У пілотажних дослідження</w:t>
      </w:r>
      <w:r>
        <w:rPr>
          <w:sz w:val="28"/>
          <w:szCs w:val="28"/>
          <w:lang w:val="uk-UA"/>
        </w:rPr>
        <w:t>х</w:t>
      </w:r>
      <w:r>
        <w:rPr>
          <w:sz w:val="28"/>
          <w:szCs w:val="28"/>
        </w:rPr>
        <w:t xml:space="preserve"> взяли участь 21 студент 3-го курсу факультету міжнародних відносин та туристичного бізнесу та 53 студента 3-го курсу факультету психології. В основному дослідженні взяли участь 179 студентів 1-5 курсів денного та заочного відділень екологічного, механіко-математичного, історичного, філологічного, економічного факультетів, а також факультетів психології та комп’ютерних наук, віком від 16 до 46 років (медіана віку 20 років). </w:t>
      </w:r>
    </w:p>
    <w:p w:rsidR="00E15A0C" w:rsidRDefault="00E15A0C" w:rsidP="00E15A0C">
      <w:pPr>
        <w:tabs>
          <w:tab w:val="left" w:pos="5580"/>
        </w:tabs>
        <w:ind w:firstLine="720"/>
        <w:jc w:val="both"/>
      </w:pPr>
      <w:r>
        <w:rPr>
          <w:sz w:val="28"/>
          <w:szCs w:val="28"/>
        </w:rPr>
        <w:t>Дослідження включало наступні етапи:</w:t>
      </w:r>
    </w:p>
    <w:p w:rsidR="00E15A0C" w:rsidRPr="002C6D6C" w:rsidRDefault="00E15A0C" w:rsidP="00E15A0C">
      <w:pPr>
        <w:numPr>
          <w:ilvl w:val="0"/>
          <w:numId w:val="5"/>
        </w:numPr>
        <w:ind w:left="0" w:firstLine="2"/>
        <w:jc w:val="both"/>
        <w:rPr>
          <w:sz w:val="28"/>
          <w:szCs w:val="28"/>
        </w:rPr>
      </w:pPr>
      <w:r>
        <w:rPr>
          <w:sz w:val="28"/>
          <w:szCs w:val="28"/>
        </w:rPr>
        <w:t xml:space="preserve">оцінка та аналіз </w:t>
      </w:r>
      <w:r>
        <w:rPr>
          <w:sz w:val="28"/>
          <w:szCs w:val="28"/>
          <w:lang w:val="uk-UA"/>
        </w:rPr>
        <w:t>успішності</w:t>
      </w:r>
      <w:r>
        <w:rPr>
          <w:sz w:val="28"/>
          <w:szCs w:val="28"/>
        </w:rPr>
        <w:t xml:space="preserve"> переносу знань </w:t>
      </w:r>
      <w:r>
        <w:rPr>
          <w:sz w:val="28"/>
          <w:szCs w:val="28"/>
          <w:lang w:val="uk-UA"/>
        </w:rPr>
        <w:t xml:space="preserve">(дані </w:t>
      </w:r>
      <w:r>
        <w:rPr>
          <w:sz w:val="28"/>
          <w:szCs w:val="28"/>
        </w:rPr>
        <w:t>отриман</w:t>
      </w:r>
      <w:r>
        <w:rPr>
          <w:sz w:val="28"/>
          <w:szCs w:val="28"/>
          <w:lang w:val="uk-UA"/>
        </w:rPr>
        <w:t>і</w:t>
      </w:r>
      <w:r>
        <w:rPr>
          <w:sz w:val="28"/>
          <w:szCs w:val="28"/>
        </w:rPr>
        <w:t xml:space="preserve"> під час діагностики </w:t>
      </w:r>
      <w:r w:rsidRPr="002C6D6C">
        <w:rPr>
          <w:sz w:val="28"/>
          <w:szCs w:val="28"/>
        </w:rPr>
        <w:t>за</w:t>
      </w:r>
      <w:r w:rsidR="006115B7" w:rsidRPr="002C6D6C">
        <w:rPr>
          <w:sz w:val="28"/>
          <w:szCs w:val="28"/>
        </w:rPr>
        <w:t xml:space="preserve"> авторськ</w:t>
      </w:r>
      <w:r w:rsidR="006115B7" w:rsidRPr="002C6D6C">
        <w:rPr>
          <w:sz w:val="28"/>
          <w:szCs w:val="28"/>
          <w:lang w:val="uk-UA"/>
        </w:rPr>
        <w:t>им інструментарієм</w:t>
      </w:r>
      <w:r w:rsidRPr="002C6D6C">
        <w:rPr>
          <w:sz w:val="28"/>
          <w:szCs w:val="28"/>
          <w:lang w:val="uk-UA"/>
        </w:rPr>
        <w:t>)</w:t>
      </w:r>
      <w:r w:rsidRPr="002C6D6C">
        <w:rPr>
          <w:sz w:val="28"/>
          <w:szCs w:val="28"/>
        </w:rPr>
        <w:t>;</w:t>
      </w:r>
    </w:p>
    <w:p w:rsidR="00E15A0C" w:rsidRPr="002C6D6C" w:rsidRDefault="00E15A0C" w:rsidP="00E15A0C">
      <w:pPr>
        <w:numPr>
          <w:ilvl w:val="0"/>
          <w:numId w:val="5"/>
        </w:numPr>
        <w:ind w:left="0" w:firstLine="2"/>
        <w:jc w:val="both"/>
        <w:rPr>
          <w:sz w:val="28"/>
          <w:szCs w:val="28"/>
        </w:rPr>
      </w:pPr>
      <w:r>
        <w:rPr>
          <w:sz w:val="28"/>
          <w:szCs w:val="28"/>
        </w:rPr>
        <w:t xml:space="preserve">виявлення та аналіз взаємозв’язків між успішністю переносу знань </w:t>
      </w:r>
      <w:r>
        <w:rPr>
          <w:sz w:val="28"/>
          <w:szCs w:val="28"/>
          <w:lang w:val="uk-UA"/>
        </w:rPr>
        <w:t>і</w:t>
      </w:r>
      <w:r>
        <w:rPr>
          <w:sz w:val="28"/>
          <w:szCs w:val="28"/>
        </w:rPr>
        <w:t xml:space="preserve"> когнітивними</w:t>
      </w:r>
      <w:r>
        <w:rPr>
          <w:sz w:val="28"/>
          <w:szCs w:val="28"/>
          <w:lang w:val="uk-UA"/>
        </w:rPr>
        <w:t>,</w:t>
      </w:r>
      <w:r>
        <w:rPr>
          <w:sz w:val="28"/>
          <w:szCs w:val="28"/>
        </w:rPr>
        <w:t xml:space="preserve"> особистісними</w:t>
      </w:r>
      <w:r>
        <w:rPr>
          <w:sz w:val="28"/>
          <w:szCs w:val="28"/>
          <w:lang w:val="uk-UA"/>
        </w:rPr>
        <w:t xml:space="preserve"> та</w:t>
      </w:r>
      <w:r>
        <w:rPr>
          <w:sz w:val="28"/>
          <w:szCs w:val="28"/>
        </w:rPr>
        <w:t xml:space="preserve"> індивідуальними особливостями</w:t>
      </w:r>
      <w:r>
        <w:rPr>
          <w:sz w:val="28"/>
          <w:szCs w:val="28"/>
          <w:lang w:val="uk-UA"/>
        </w:rPr>
        <w:t xml:space="preserve"> (за даними,</w:t>
      </w:r>
      <w:r>
        <w:rPr>
          <w:sz w:val="28"/>
          <w:szCs w:val="28"/>
        </w:rPr>
        <w:t xml:space="preserve"> </w:t>
      </w:r>
      <w:r w:rsidRPr="002C6D6C">
        <w:rPr>
          <w:sz w:val="28"/>
          <w:szCs w:val="28"/>
        </w:rPr>
        <w:t>отриманими за</w:t>
      </w:r>
      <w:r w:rsidR="006115B7" w:rsidRPr="002C6D6C">
        <w:rPr>
          <w:sz w:val="28"/>
          <w:szCs w:val="28"/>
          <w:lang w:val="uk-UA"/>
        </w:rPr>
        <w:t xml:space="preserve"> анкетою та іншими методиками дослідження, а саме тестом інтелекту «Доміно-тест», </w:t>
      </w:r>
      <w:r w:rsidR="006115B7" w:rsidRPr="002C6D6C">
        <w:rPr>
          <w:rFonts w:ascii="Times New Roman CYR" w:hAnsi="Times New Roman CYR" w:cs="Times New Roman CYR"/>
          <w:sz w:val="28"/>
          <w:szCs w:val="28"/>
          <w:lang w:val="uk-UA"/>
        </w:rPr>
        <w:t>методикою включених фігур К. Готтшальдта, тестом антиципаційної спроможності</w:t>
      </w:r>
      <w:r w:rsidR="006115B7" w:rsidRPr="002C6D6C">
        <w:rPr>
          <w:sz w:val="28"/>
          <w:szCs w:val="28"/>
          <w:lang w:val="uk-UA"/>
        </w:rPr>
        <w:t xml:space="preserve"> В.Д. Менделевича, тестом креативності у поведінці, шкалою авторитаризму за Т. Адорно)</w:t>
      </w:r>
      <w:r w:rsidRPr="002C6D6C">
        <w:rPr>
          <w:sz w:val="28"/>
          <w:szCs w:val="28"/>
          <w:lang w:val="uk-UA"/>
        </w:rPr>
        <w:t>;</w:t>
      </w:r>
    </w:p>
    <w:p w:rsidR="00E15A0C" w:rsidRDefault="00E15A0C" w:rsidP="00E15A0C">
      <w:pPr>
        <w:numPr>
          <w:ilvl w:val="0"/>
          <w:numId w:val="5"/>
        </w:numPr>
        <w:ind w:left="0" w:firstLine="2"/>
        <w:jc w:val="both"/>
        <w:rPr>
          <w:sz w:val="28"/>
          <w:szCs w:val="28"/>
        </w:rPr>
      </w:pPr>
      <w:r>
        <w:rPr>
          <w:sz w:val="28"/>
          <w:szCs w:val="28"/>
        </w:rPr>
        <w:t>побудова та перевірка моделей прогнозування успішності переносу знань за когнітивн</w:t>
      </w:r>
      <w:r>
        <w:rPr>
          <w:sz w:val="28"/>
          <w:szCs w:val="28"/>
          <w:lang w:val="uk-UA"/>
        </w:rPr>
        <w:t>о-</w:t>
      </w:r>
      <w:r>
        <w:rPr>
          <w:sz w:val="28"/>
          <w:szCs w:val="28"/>
        </w:rPr>
        <w:t xml:space="preserve">особистісними та індивідуальними </w:t>
      </w:r>
      <w:r>
        <w:rPr>
          <w:sz w:val="28"/>
          <w:szCs w:val="28"/>
          <w:lang w:val="uk-UA"/>
        </w:rPr>
        <w:t>чинниками</w:t>
      </w:r>
      <w:r>
        <w:rPr>
          <w:sz w:val="28"/>
          <w:szCs w:val="28"/>
        </w:rPr>
        <w:t>.</w:t>
      </w:r>
    </w:p>
    <w:p w:rsidR="00E15A0C" w:rsidRDefault="00E15A0C" w:rsidP="00E15A0C">
      <w:pPr>
        <w:ind w:firstLine="720"/>
        <w:jc w:val="both"/>
      </w:pPr>
      <w:r>
        <w:rPr>
          <w:sz w:val="28"/>
          <w:szCs w:val="28"/>
        </w:rPr>
        <w:t xml:space="preserve">Вибір діагностичного апарату зумовлювався метою та завданнями дослідження. </w:t>
      </w:r>
    </w:p>
    <w:p w:rsidR="00E15A0C" w:rsidRDefault="00E15A0C" w:rsidP="00E15A0C">
      <w:pPr>
        <w:ind w:firstLine="720"/>
        <w:jc w:val="both"/>
      </w:pPr>
      <w:r>
        <w:rPr>
          <w:i/>
          <w:sz w:val="28"/>
          <w:szCs w:val="28"/>
        </w:rPr>
        <w:t xml:space="preserve">Визначення </w:t>
      </w:r>
      <w:r>
        <w:rPr>
          <w:i/>
          <w:sz w:val="28"/>
          <w:szCs w:val="28"/>
          <w:lang w:val="uk-UA"/>
        </w:rPr>
        <w:t>успішності</w:t>
      </w:r>
      <w:r>
        <w:rPr>
          <w:i/>
          <w:sz w:val="28"/>
          <w:szCs w:val="28"/>
        </w:rPr>
        <w:t xml:space="preserve"> переносу знань здійснювалось за авторським </w:t>
      </w:r>
      <w:r>
        <w:rPr>
          <w:i/>
          <w:sz w:val="28"/>
          <w:szCs w:val="28"/>
          <w:lang w:val="uk-UA"/>
        </w:rPr>
        <w:t>інструментарієм</w:t>
      </w:r>
      <w:r>
        <w:rPr>
          <w:i/>
          <w:sz w:val="28"/>
          <w:szCs w:val="28"/>
        </w:rPr>
        <w:t>.</w:t>
      </w:r>
    </w:p>
    <w:p w:rsidR="00E15A0C" w:rsidRDefault="00E15A0C" w:rsidP="00E15A0C">
      <w:pPr>
        <w:ind w:firstLine="708"/>
        <w:jc w:val="both"/>
      </w:pPr>
      <w:r>
        <w:rPr>
          <w:sz w:val="28"/>
          <w:szCs w:val="28"/>
        </w:rPr>
        <w:t xml:space="preserve">Під час дослідження </w:t>
      </w:r>
      <w:r>
        <w:rPr>
          <w:sz w:val="28"/>
          <w:szCs w:val="28"/>
          <w:lang w:val="uk-UA"/>
        </w:rPr>
        <w:t>наявних</w:t>
      </w:r>
      <w:r>
        <w:rPr>
          <w:sz w:val="28"/>
          <w:szCs w:val="28"/>
        </w:rPr>
        <w:t xml:space="preserve"> експериментальних розробок щодо переносу знань нами не було виявлено універсальних стандартизованих методів діагностики </w:t>
      </w:r>
      <w:r>
        <w:rPr>
          <w:sz w:val="28"/>
          <w:szCs w:val="28"/>
          <w:lang w:val="uk-UA"/>
        </w:rPr>
        <w:t>успішності цього процесу</w:t>
      </w:r>
      <w:r>
        <w:rPr>
          <w:sz w:val="28"/>
          <w:szCs w:val="28"/>
        </w:rPr>
        <w:t xml:space="preserve">, </w:t>
      </w:r>
      <w:r>
        <w:rPr>
          <w:sz w:val="28"/>
          <w:szCs w:val="28"/>
          <w:lang w:val="uk-UA"/>
        </w:rPr>
        <w:t xml:space="preserve">до того ж вони призначались для </w:t>
      </w:r>
      <w:r>
        <w:rPr>
          <w:sz w:val="28"/>
          <w:szCs w:val="28"/>
        </w:rPr>
        <w:t>діагностик</w:t>
      </w:r>
      <w:r>
        <w:rPr>
          <w:sz w:val="28"/>
          <w:szCs w:val="28"/>
          <w:lang w:val="uk-UA"/>
        </w:rPr>
        <w:t>и</w:t>
      </w:r>
      <w:r>
        <w:rPr>
          <w:sz w:val="28"/>
          <w:szCs w:val="28"/>
        </w:rPr>
        <w:t xml:space="preserve"> окрем</w:t>
      </w:r>
      <w:r>
        <w:rPr>
          <w:sz w:val="28"/>
          <w:szCs w:val="28"/>
          <w:lang w:val="uk-UA"/>
        </w:rPr>
        <w:t>их</w:t>
      </w:r>
      <w:r>
        <w:rPr>
          <w:sz w:val="28"/>
          <w:szCs w:val="28"/>
        </w:rPr>
        <w:t xml:space="preserve"> вид</w:t>
      </w:r>
      <w:r>
        <w:rPr>
          <w:sz w:val="28"/>
          <w:szCs w:val="28"/>
          <w:lang w:val="uk-UA"/>
        </w:rPr>
        <w:t>ів</w:t>
      </w:r>
      <w:r>
        <w:rPr>
          <w:sz w:val="28"/>
          <w:szCs w:val="28"/>
        </w:rPr>
        <w:t xml:space="preserve"> діяльності або здібност</w:t>
      </w:r>
      <w:r>
        <w:rPr>
          <w:sz w:val="28"/>
          <w:szCs w:val="28"/>
          <w:lang w:val="uk-UA"/>
        </w:rPr>
        <w:t>ей.</w:t>
      </w:r>
      <w:r>
        <w:rPr>
          <w:sz w:val="28"/>
          <w:szCs w:val="28"/>
        </w:rPr>
        <w:t xml:space="preserve"> </w:t>
      </w:r>
      <w:r>
        <w:rPr>
          <w:sz w:val="28"/>
          <w:szCs w:val="28"/>
          <w:lang w:val="uk-UA"/>
        </w:rPr>
        <w:t>Це зумовило потребу у розробці авторського інструментарію, який включає</w:t>
      </w:r>
      <w:r>
        <w:rPr>
          <w:sz w:val="28"/>
          <w:szCs w:val="28"/>
        </w:rPr>
        <w:t xml:space="preserve"> 9 авторських завдань для оцінки трьох типів переносу в залежності від видів знань, що переносяться</w:t>
      </w:r>
      <w:r>
        <w:rPr>
          <w:sz w:val="28"/>
          <w:szCs w:val="28"/>
          <w:lang w:val="uk-UA"/>
        </w:rPr>
        <w:t xml:space="preserve"> і мисленевих процесів дедукції та індукції</w:t>
      </w:r>
      <w:r>
        <w:rPr>
          <w:sz w:val="28"/>
          <w:szCs w:val="28"/>
        </w:rPr>
        <w:t>.</w:t>
      </w:r>
    </w:p>
    <w:p w:rsidR="00E15A0C" w:rsidRPr="00AC38D3" w:rsidRDefault="00E15A0C" w:rsidP="00E15A0C">
      <w:pPr>
        <w:ind w:firstLine="708"/>
        <w:jc w:val="both"/>
        <w:rPr>
          <w:sz w:val="28"/>
          <w:szCs w:val="28"/>
          <w:lang w:val="uk-UA"/>
        </w:rPr>
      </w:pPr>
      <w:r w:rsidRPr="00AC38D3">
        <w:rPr>
          <w:sz w:val="28"/>
          <w:szCs w:val="28"/>
        </w:rPr>
        <w:t xml:space="preserve">Найбільш </w:t>
      </w:r>
      <w:r>
        <w:rPr>
          <w:sz w:val="28"/>
          <w:szCs w:val="28"/>
          <w:lang w:val="uk-UA"/>
        </w:rPr>
        <w:t>важливим для</w:t>
      </w:r>
      <w:r w:rsidRPr="00AC38D3">
        <w:rPr>
          <w:sz w:val="28"/>
          <w:szCs w:val="28"/>
        </w:rPr>
        <w:t xml:space="preserve"> успішно</w:t>
      </w:r>
      <w:r>
        <w:rPr>
          <w:sz w:val="28"/>
          <w:szCs w:val="28"/>
          <w:lang w:val="uk-UA"/>
        </w:rPr>
        <w:t>го</w:t>
      </w:r>
      <w:r w:rsidRPr="00AC38D3">
        <w:rPr>
          <w:sz w:val="28"/>
          <w:szCs w:val="28"/>
        </w:rPr>
        <w:t xml:space="preserve"> становленн</w:t>
      </w:r>
      <w:r>
        <w:rPr>
          <w:sz w:val="28"/>
          <w:szCs w:val="28"/>
          <w:lang w:val="uk-UA"/>
        </w:rPr>
        <w:t>я</w:t>
      </w:r>
      <w:r w:rsidRPr="00AC38D3">
        <w:rPr>
          <w:sz w:val="28"/>
          <w:szCs w:val="28"/>
        </w:rPr>
        <w:t xml:space="preserve"> професіонала є ефективний перенос теоретичних знань у практичні ситуації. Такий </w:t>
      </w:r>
      <w:r>
        <w:rPr>
          <w:sz w:val="28"/>
          <w:szCs w:val="28"/>
          <w:lang w:val="uk-UA"/>
        </w:rPr>
        <w:t xml:space="preserve">тип </w:t>
      </w:r>
      <w:r w:rsidRPr="00AC38D3">
        <w:rPr>
          <w:sz w:val="28"/>
          <w:szCs w:val="28"/>
        </w:rPr>
        <w:t>перенос</w:t>
      </w:r>
      <w:r>
        <w:rPr>
          <w:sz w:val="28"/>
          <w:szCs w:val="28"/>
          <w:lang w:val="uk-UA"/>
        </w:rPr>
        <w:t>у</w:t>
      </w:r>
      <w:r w:rsidRPr="00AC38D3">
        <w:rPr>
          <w:sz w:val="28"/>
          <w:szCs w:val="28"/>
        </w:rPr>
        <w:t xml:space="preserve"> пов’язаний із процесами дедукції – переходу від загального положення до конкретного. Тобто досліджуваним необхідно проаналізувати «загальне» – закон чи правило, а потім перейти до «часткового» – перенести закон на конкретну ситуацію. Дедуктивне мислення вимагає від досліджуваних більшої здібності до відволікання </w:t>
      </w:r>
      <w:r>
        <w:rPr>
          <w:sz w:val="28"/>
          <w:szCs w:val="28"/>
          <w:lang w:val="uk-UA"/>
        </w:rPr>
        <w:t>та</w:t>
      </w:r>
      <w:r w:rsidRPr="00AC38D3">
        <w:rPr>
          <w:sz w:val="28"/>
          <w:szCs w:val="28"/>
        </w:rPr>
        <w:t xml:space="preserve"> узагальнення, а також до децентрації – зд</w:t>
      </w:r>
      <w:r>
        <w:rPr>
          <w:sz w:val="28"/>
          <w:szCs w:val="28"/>
          <w:lang w:val="uk-UA"/>
        </w:rPr>
        <w:t>атності</w:t>
      </w:r>
      <w:r w:rsidRPr="00AC38D3">
        <w:rPr>
          <w:sz w:val="28"/>
          <w:szCs w:val="28"/>
        </w:rPr>
        <w:t xml:space="preserve"> на час міркування подолати егоцентричну позицію, поглянути на явище зі сторони. Але важливим є </w:t>
      </w:r>
      <w:r>
        <w:rPr>
          <w:sz w:val="28"/>
          <w:szCs w:val="28"/>
          <w:lang w:val="uk-UA"/>
        </w:rPr>
        <w:t xml:space="preserve">і </w:t>
      </w:r>
      <w:r w:rsidRPr="00AC38D3">
        <w:rPr>
          <w:sz w:val="28"/>
          <w:szCs w:val="28"/>
        </w:rPr>
        <w:t>зворотній процес –</w:t>
      </w:r>
      <w:r w:rsidR="006115B7">
        <w:rPr>
          <w:sz w:val="28"/>
          <w:szCs w:val="28"/>
          <w:lang w:val="uk-UA"/>
        </w:rPr>
        <w:t xml:space="preserve"> </w:t>
      </w:r>
      <w:r w:rsidR="006115B7" w:rsidRPr="002C6D6C">
        <w:rPr>
          <w:sz w:val="28"/>
          <w:szCs w:val="28"/>
          <w:lang w:val="uk-UA"/>
        </w:rPr>
        <w:t>робити узагальнення на основі вирішення окремих практичних завдань,</w:t>
      </w:r>
      <w:r w:rsidRPr="00AC38D3">
        <w:rPr>
          <w:sz w:val="28"/>
          <w:szCs w:val="28"/>
        </w:rPr>
        <w:t xml:space="preserve"> </w:t>
      </w:r>
      <w:r w:rsidRPr="00AC38D3">
        <w:rPr>
          <w:sz w:val="28"/>
          <w:szCs w:val="28"/>
        </w:rPr>
        <w:lastRenderedPageBreak/>
        <w:t xml:space="preserve">тобто переносити досвід, </w:t>
      </w:r>
      <w:r>
        <w:rPr>
          <w:sz w:val="28"/>
          <w:szCs w:val="28"/>
        </w:rPr>
        <w:t xml:space="preserve">знання </w:t>
      </w:r>
      <w:r>
        <w:rPr>
          <w:sz w:val="28"/>
          <w:szCs w:val="28"/>
          <w:lang w:val="uk-UA"/>
        </w:rPr>
        <w:t>у</w:t>
      </w:r>
      <w:r w:rsidRPr="00AC38D3">
        <w:rPr>
          <w:sz w:val="28"/>
          <w:szCs w:val="28"/>
        </w:rPr>
        <w:t xml:space="preserve"> теоретичн</w:t>
      </w:r>
      <w:r>
        <w:rPr>
          <w:sz w:val="28"/>
          <w:szCs w:val="28"/>
          <w:lang w:val="uk-UA"/>
        </w:rPr>
        <w:t>і</w:t>
      </w:r>
      <w:r w:rsidRPr="00AC38D3">
        <w:rPr>
          <w:sz w:val="28"/>
          <w:szCs w:val="28"/>
        </w:rPr>
        <w:t xml:space="preserve"> закономірност</w:t>
      </w:r>
      <w:r>
        <w:rPr>
          <w:sz w:val="28"/>
          <w:szCs w:val="28"/>
          <w:lang w:val="uk-UA"/>
        </w:rPr>
        <w:t>і</w:t>
      </w:r>
      <w:r w:rsidRPr="00AC38D3">
        <w:rPr>
          <w:sz w:val="28"/>
          <w:szCs w:val="28"/>
        </w:rPr>
        <w:t xml:space="preserve"> та правил</w:t>
      </w:r>
      <w:r>
        <w:rPr>
          <w:sz w:val="28"/>
          <w:szCs w:val="28"/>
          <w:lang w:val="uk-UA"/>
        </w:rPr>
        <w:t>а</w:t>
      </w:r>
      <w:r w:rsidRPr="00AC38D3">
        <w:rPr>
          <w:sz w:val="28"/>
          <w:szCs w:val="28"/>
        </w:rPr>
        <w:t xml:space="preserve">. Такий </w:t>
      </w:r>
      <w:r>
        <w:rPr>
          <w:sz w:val="28"/>
          <w:szCs w:val="28"/>
          <w:lang w:val="uk-UA"/>
        </w:rPr>
        <w:t xml:space="preserve">тип </w:t>
      </w:r>
      <w:r w:rsidRPr="00AC38D3">
        <w:rPr>
          <w:sz w:val="28"/>
          <w:szCs w:val="28"/>
        </w:rPr>
        <w:t>перенос</w:t>
      </w:r>
      <w:r>
        <w:rPr>
          <w:sz w:val="28"/>
          <w:szCs w:val="28"/>
          <w:lang w:val="uk-UA"/>
        </w:rPr>
        <w:t>у</w:t>
      </w:r>
      <w:r w:rsidRPr="00AC38D3">
        <w:rPr>
          <w:sz w:val="28"/>
          <w:szCs w:val="28"/>
        </w:rPr>
        <w:t xml:space="preserve"> пов'язаний із протилежним дедукції процесом – індуктивним. Узагальнюючи конкретні ситуації чи випадки, досліджувані виводять правило чи закономірність – процес</w:t>
      </w:r>
      <w:r>
        <w:rPr>
          <w:sz w:val="28"/>
          <w:szCs w:val="28"/>
        </w:rPr>
        <w:t xml:space="preserve"> </w:t>
      </w:r>
      <w:r w:rsidRPr="00AC38D3">
        <w:rPr>
          <w:sz w:val="28"/>
          <w:szCs w:val="28"/>
        </w:rPr>
        <w:t>логічного висновку</w:t>
      </w:r>
      <w:r>
        <w:rPr>
          <w:sz w:val="28"/>
          <w:szCs w:val="28"/>
        </w:rPr>
        <w:t xml:space="preserve"> </w:t>
      </w:r>
      <w:r w:rsidRPr="00AC38D3">
        <w:rPr>
          <w:sz w:val="28"/>
          <w:szCs w:val="28"/>
        </w:rPr>
        <w:t>на</w:t>
      </w:r>
      <w:r>
        <w:rPr>
          <w:sz w:val="28"/>
          <w:szCs w:val="28"/>
        </w:rPr>
        <w:t xml:space="preserve"> </w:t>
      </w:r>
      <w:r w:rsidRPr="00AC38D3">
        <w:rPr>
          <w:sz w:val="28"/>
          <w:szCs w:val="28"/>
        </w:rPr>
        <w:t>основі переходу</w:t>
      </w:r>
      <w:r>
        <w:rPr>
          <w:sz w:val="28"/>
          <w:szCs w:val="28"/>
        </w:rPr>
        <w:t xml:space="preserve"> </w:t>
      </w:r>
      <w:r w:rsidRPr="00AC38D3">
        <w:rPr>
          <w:sz w:val="28"/>
          <w:szCs w:val="28"/>
        </w:rPr>
        <w:t>від часткового</w:t>
      </w:r>
      <w:r>
        <w:rPr>
          <w:sz w:val="28"/>
          <w:szCs w:val="28"/>
        </w:rPr>
        <w:t xml:space="preserve"> </w:t>
      </w:r>
      <w:r w:rsidRPr="00AC38D3">
        <w:rPr>
          <w:sz w:val="28"/>
          <w:szCs w:val="28"/>
        </w:rPr>
        <w:t>положення</w:t>
      </w:r>
      <w:r>
        <w:rPr>
          <w:sz w:val="28"/>
          <w:szCs w:val="28"/>
        </w:rPr>
        <w:t xml:space="preserve"> </w:t>
      </w:r>
      <w:r w:rsidRPr="00AC38D3">
        <w:rPr>
          <w:sz w:val="28"/>
          <w:szCs w:val="28"/>
        </w:rPr>
        <w:t>до загального. Тобто ми виокремили для вивчення дв</w:t>
      </w:r>
      <w:r>
        <w:rPr>
          <w:sz w:val="28"/>
          <w:szCs w:val="28"/>
          <w:lang w:val="uk-UA"/>
        </w:rPr>
        <w:t>а</w:t>
      </w:r>
      <w:r w:rsidRPr="00AC38D3">
        <w:rPr>
          <w:sz w:val="28"/>
          <w:szCs w:val="28"/>
        </w:rPr>
        <w:t xml:space="preserve"> </w:t>
      </w:r>
      <w:r>
        <w:rPr>
          <w:sz w:val="28"/>
          <w:szCs w:val="28"/>
          <w:lang w:val="uk-UA"/>
        </w:rPr>
        <w:t>типи</w:t>
      </w:r>
      <w:r w:rsidRPr="00AC38D3">
        <w:rPr>
          <w:sz w:val="28"/>
          <w:szCs w:val="28"/>
        </w:rPr>
        <w:t xml:space="preserve"> переносу – з теорії на практику та з практики у теорію. Але як у навчанні, так і у </w:t>
      </w:r>
      <w:r>
        <w:rPr>
          <w:sz w:val="28"/>
          <w:szCs w:val="28"/>
          <w:lang w:val="uk-UA"/>
        </w:rPr>
        <w:t xml:space="preserve">професійній </w:t>
      </w:r>
      <w:r w:rsidRPr="00AC38D3">
        <w:rPr>
          <w:sz w:val="28"/>
          <w:szCs w:val="28"/>
        </w:rPr>
        <w:t>роботі завдання можуть не відповідати конкретному закону чи п</w:t>
      </w:r>
      <w:r>
        <w:rPr>
          <w:sz w:val="28"/>
          <w:szCs w:val="28"/>
        </w:rPr>
        <w:t>равилу з даної сфери. Наприклад</w:t>
      </w:r>
      <w:r w:rsidRPr="00AC38D3">
        <w:rPr>
          <w:sz w:val="28"/>
          <w:szCs w:val="28"/>
        </w:rPr>
        <w:t xml:space="preserve"> у соціальній роботі чи біології можуть </w:t>
      </w:r>
      <w:r>
        <w:rPr>
          <w:sz w:val="28"/>
          <w:szCs w:val="28"/>
          <w:lang w:val="uk-UA"/>
        </w:rPr>
        <w:t>виявлятись</w:t>
      </w:r>
      <w:r w:rsidRPr="00AC38D3">
        <w:rPr>
          <w:sz w:val="28"/>
          <w:szCs w:val="28"/>
        </w:rPr>
        <w:t xml:space="preserve"> математичні, фізичні закономірності (наприклад, закон Харді-Вайнберга, який доводить, що система популяції може бути передбачена на основі цього закону. Виходячи з цього закону можна говорити, що популяція – це група алелів, що самі підтримуються, в якій </w:t>
      </w:r>
      <w:r>
        <w:rPr>
          <w:sz w:val="28"/>
          <w:szCs w:val="28"/>
          <w:lang w:val="uk-UA"/>
        </w:rPr>
        <w:t>визначальним є</w:t>
      </w:r>
      <w:r w:rsidRPr="00AC38D3">
        <w:rPr>
          <w:sz w:val="28"/>
          <w:szCs w:val="28"/>
        </w:rPr>
        <w:t xml:space="preserve"> природний відбір. Тоді сам по собі природний відбір є, з точки зору математики, незалежною змінною, а популяція – залежною змінною. Під популяцією розглядається деяке число змінних, що впливають один на одного). </w:t>
      </w:r>
      <w:r>
        <w:rPr>
          <w:sz w:val="28"/>
          <w:szCs w:val="28"/>
          <w:lang w:val="uk-UA"/>
        </w:rPr>
        <w:t>В</w:t>
      </w:r>
      <w:r w:rsidRPr="00AC38D3">
        <w:rPr>
          <w:sz w:val="28"/>
          <w:szCs w:val="28"/>
        </w:rPr>
        <w:t xml:space="preserve">ідкриття природного відбору Ч. Дарвіним було певним перенесенням економічних законів А. Сміта та Т. Мальтуса у біологію. </w:t>
      </w:r>
      <w:r>
        <w:rPr>
          <w:sz w:val="28"/>
          <w:szCs w:val="28"/>
          <w:lang w:val="uk-UA"/>
        </w:rPr>
        <w:t>Закономірності руху</w:t>
      </w:r>
      <w:r w:rsidRPr="00AC38D3">
        <w:rPr>
          <w:sz w:val="28"/>
          <w:szCs w:val="28"/>
        </w:rPr>
        <w:t xml:space="preserve"> натовп</w:t>
      </w:r>
      <w:r>
        <w:rPr>
          <w:sz w:val="28"/>
          <w:szCs w:val="28"/>
          <w:lang w:val="uk-UA"/>
        </w:rPr>
        <w:t>у</w:t>
      </w:r>
      <w:r w:rsidRPr="00AC38D3">
        <w:rPr>
          <w:sz w:val="28"/>
          <w:szCs w:val="28"/>
        </w:rPr>
        <w:t xml:space="preserve"> людей або тварин у стані паніки за законами гідродинамі</w:t>
      </w:r>
      <w:r>
        <w:rPr>
          <w:sz w:val="28"/>
          <w:szCs w:val="28"/>
        </w:rPr>
        <w:t xml:space="preserve">ки (розділ фізики) </w:t>
      </w:r>
      <w:r w:rsidRPr="00AC38D3">
        <w:rPr>
          <w:sz w:val="28"/>
          <w:szCs w:val="28"/>
        </w:rPr>
        <w:t>бул</w:t>
      </w:r>
      <w:r>
        <w:rPr>
          <w:sz w:val="28"/>
          <w:szCs w:val="28"/>
          <w:lang w:val="uk-UA"/>
        </w:rPr>
        <w:t>и</w:t>
      </w:r>
      <w:r w:rsidRPr="00AC38D3">
        <w:rPr>
          <w:sz w:val="28"/>
          <w:szCs w:val="28"/>
        </w:rPr>
        <w:t xml:space="preserve"> доведен</w:t>
      </w:r>
      <w:r>
        <w:rPr>
          <w:sz w:val="28"/>
          <w:szCs w:val="28"/>
          <w:lang w:val="uk-UA"/>
        </w:rPr>
        <w:t>і</w:t>
      </w:r>
      <w:r>
        <w:rPr>
          <w:sz w:val="28"/>
          <w:szCs w:val="28"/>
        </w:rPr>
        <w:t xml:space="preserve"> та використан</w:t>
      </w:r>
      <w:r>
        <w:rPr>
          <w:sz w:val="28"/>
          <w:szCs w:val="28"/>
          <w:lang w:val="uk-UA"/>
        </w:rPr>
        <w:t>і</w:t>
      </w:r>
      <w:r w:rsidRPr="00AC38D3">
        <w:rPr>
          <w:sz w:val="28"/>
          <w:szCs w:val="28"/>
        </w:rPr>
        <w:t xml:space="preserve"> в соціальній психології професором</w:t>
      </w:r>
      <w:r>
        <w:rPr>
          <w:rFonts w:ascii="Calibri" w:hAnsi="Calibri" w:cs="Calibri"/>
          <w:sz w:val="28"/>
          <w:szCs w:val="28"/>
        </w:rPr>
        <w:t xml:space="preserve"> </w:t>
      </w:r>
      <w:r w:rsidRPr="00AC38D3">
        <w:rPr>
          <w:sz w:val="28"/>
          <w:szCs w:val="28"/>
        </w:rPr>
        <w:t xml:space="preserve">Дірком Хельбінгом </w:t>
      </w:r>
      <w:r>
        <w:rPr>
          <w:sz w:val="28"/>
          <w:szCs w:val="28"/>
          <w:lang w:val="uk-UA"/>
        </w:rPr>
        <w:t>при</w:t>
      </w:r>
      <w:r w:rsidRPr="00AC38D3">
        <w:rPr>
          <w:sz w:val="28"/>
          <w:szCs w:val="28"/>
        </w:rPr>
        <w:t xml:space="preserve"> розроб</w:t>
      </w:r>
      <w:r>
        <w:rPr>
          <w:sz w:val="28"/>
          <w:szCs w:val="28"/>
          <w:lang w:val="uk-UA"/>
        </w:rPr>
        <w:t>ці</w:t>
      </w:r>
      <w:r w:rsidRPr="00AC38D3">
        <w:rPr>
          <w:sz w:val="28"/>
          <w:szCs w:val="28"/>
        </w:rPr>
        <w:t xml:space="preserve"> засобів для запобігання травматизму </w:t>
      </w:r>
      <w:r>
        <w:rPr>
          <w:sz w:val="28"/>
          <w:szCs w:val="28"/>
          <w:lang w:val="uk-UA"/>
        </w:rPr>
        <w:t>та</w:t>
      </w:r>
      <w:r w:rsidRPr="00AC38D3">
        <w:rPr>
          <w:sz w:val="28"/>
          <w:szCs w:val="28"/>
        </w:rPr>
        <w:t xml:space="preserve"> чис</w:t>
      </w:r>
      <w:r>
        <w:rPr>
          <w:sz w:val="28"/>
          <w:szCs w:val="28"/>
          <w:lang w:val="uk-UA"/>
        </w:rPr>
        <w:t>е</w:t>
      </w:r>
      <w:r w:rsidRPr="00AC38D3">
        <w:rPr>
          <w:sz w:val="28"/>
          <w:szCs w:val="28"/>
        </w:rPr>
        <w:t>л</w:t>
      </w:r>
      <w:r>
        <w:rPr>
          <w:sz w:val="28"/>
          <w:szCs w:val="28"/>
          <w:lang w:val="uk-UA"/>
        </w:rPr>
        <w:t>ь</w:t>
      </w:r>
      <w:r w:rsidRPr="00AC38D3">
        <w:rPr>
          <w:sz w:val="28"/>
          <w:szCs w:val="28"/>
        </w:rPr>
        <w:t>них жертв під час масових заходів (рок-концертів, спортивних змагань), паломництва тощо. Тому окрем</w:t>
      </w:r>
      <w:r>
        <w:rPr>
          <w:sz w:val="28"/>
          <w:szCs w:val="28"/>
          <w:lang w:val="uk-UA"/>
        </w:rPr>
        <w:t>ими</w:t>
      </w:r>
      <w:r w:rsidRPr="00AC38D3">
        <w:rPr>
          <w:sz w:val="28"/>
          <w:szCs w:val="28"/>
        </w:rPr>
        <w:t xml:space="preserve"> </w:t>
      </w:r>
      <w:r>
        <w:rPr>
          <w:sz w:val="28"/>
          <w:szCs w:val="28"/>
          <w:lang w:val="uk-UA"/>
        </w:rPr>
        <w:t>типом</w:t>
      </w:r>
      <w:r w:rsidRPr="00AC38D3">
        <w:rPr>
          <w:sz w:val="28"/>
          <w:szCs w:val="28"/>
        </w:rPr>
        <w:t xml:space="preserve"> переносу для вивчення ми виділили перенос знань з однієї наукової сфери до іншої. </w:t>
      </w:r>
    </w:p>
    <w:p w:rsidR="00E15A0C" w:rsidRPr="00AC38D3" w:rsidRDefault="00DB59FB" w:rsidP="00E15A0C">
      <w:pPr>
        <w:ind w:firstLine="708"/>
        <w:jc w:val="both"/>
        <w:rPr>
          <w:sz w:val="28"/>
          <w:szCs w:val="28"/>
        </w:rPr>
      </w:pPr>
      <w:r>
        <w:rPr>
          <w:sz w:val="28"/>
          <w:szCs w:val="28"/>
          <w:lang w:val="uk-UA"/>
        </w:rPr>
        <w:t>Розробка</w:t>
      </w:r>
      <w:r w:rsidR="00E15A0C" w:rsidRPr="00DB59FB">
        <w:rPr>
          <w:sz w:val="28"/>
          <w:szCs w:val="28"/>
        </w:rPr>
        <w:t xml:space="preserve"> авторських завдань </w:t>
      </w:r>
      <w:r>
        <w:rPr>
          <w:sz w:val="28"/>
          <w:szCs w:val="28"/>
          <w:lang w:val="uk-UA"/>
        </w:rPr>
        <w:t>здійснювалась</w:t>
      </w:r>
      <w:r w:rsidR="00E15A0C" w:rsidRPr="00DB59FB">
        <w:rPr>
          <w:sz w:val="28"/>
          <w:szCs w:val="28"/>
        </w:rPr>
        <w:t xml:space="preserve"> на основі принципів та особливостей критеріально - орієнтованих тестів, адже такі тести є ефективними як у сфері освіти, так і у сфері професіональної діяльності. Особливістю конструювання завдань є орієнтація на зовнішні вимоги, що виражаються у критері</w:t>
      </w:r>
      <w:r w:rsidR="00E15A0C" w:rsidRPr="00DB59FB">
        <w:rPr>
          <w:sz w:val="28"/>
          <w:szCs w:val="28"/>
          <w:lang w:val="uk-UA"/>
        </w:rPr>
        <w:t>ях</w:t>
      </w:r>
      <w:r w:rsidR="00E15A0C" w:rsidRPr="00DB59FB">
        <w:rPr>
          <w:sz w:val="28"/>
          <w:szCs w:val="28"/>
        </w:rPr>
        <w:t xml:space="preserve"> розвитку або засвоєння. Основним критерієм авторських завдань виступає успішність переносу знань. Результати виконання завдань виражаються в ступені засвоєності та сформованості певних навичок, у нашому випадку – ступені успішності виконання переносу знань.</w:t>
      </w:r>
    </w:p>
    <w:p w:rsidR="00193969" w:rsidRPr="00AC38D3" w:rsidRDefault="00AC38D3">
      <w:pPr>
        <w:ind w:firstLine="708"/>
        <w:jc w:val="both"/>
        <w:rPr>
          <w:sz w:val="28"/>
          <w:szCs w:val="28"/>
        </w:rPr>
      </w:pPr>
      <w:r w:rsidRPr="00AC38D3">
        <w:rPr>
          <w:sz w:val="28"/>
          <w:szCs w:val="28"/>
        </w:rPr>
        <w:t xml:space="preserve">Для того, щоб створені завдання могли бути вирішені досліджуваними будь-якої спеціальності та рівня підготовки, </w:t>
      </w:r>
      <w:r w:rsidR="00DB59FB">
        <w:rPr>
          <w:sz w:val="28"/>
          <w:szCs w:val="28"/>
          <w:lang w:val="uk-UA"/>
        </w:rPr>
        <w:t>було</w:t>
      </w:r>
      <w:r w:rsidRPr="00AC38D3">
        <w:rPr>
          <w:sz w:val="28"/>
          <w:szCs w:val="28"/>
        </w:rPr>
        <w:t xml:space="preserve"> підібра</w:t>
      </w:r>
      <w:r w:rsidR="00DB59FB">
        <w:rPr>
          <w:sz w:val="28"/>
          <w:szCs w:val="28"/>
          <w:lang w:val="uk-UA"/>
        </w:rPr>
        <w:t>но</w:t>
      </w:r>
      <w:r w:rsidRPr="00AC38D3">
        <w:rPr>
          <w:sz w:val="28"/>
          <w:szCs w:val="28"/>
        </w:rPr>
        <w:t xml:space="preserve"> універсальні приклади теоретичних та практичних знань для переносу.</w:t>
      </w:r>
    </w:p>
    <w:p w:rsidR="00193969" w:rsidRPr="00AC38D3" w:rsidRDefault="00AC38D3">
      <w:pPr>
        <w:ind w:firstLine="720"/>
        <w:jc w:val="both"/>
        <w:rPr>
          <w:sz w:val="28"/>
          <w:szCs w:val="28"/>
        </w:rPr>
      </w:pPr>
      <w:r>
        <w:rPr>
          <w:sz w:val="28"/>
          <w:szCs w:val="28"/>
        </w:rPr>
        <w:t>Перенос теоретичних знань у практичну сферу: декларативні знання застосовуються на процедурному рівні</w:t>
      </w:r>
      <w:r w:rsidR="00A872E1">
        <w:rPr>
          <w:sz w:val="28"/>
          <w:szCs w:val="28"/>
          <w:lang w:val="uk-UA"/>
        </w:rPr>
        <w:t>,</w:t>
      </w:r>
      <w:r>
        <w:rPr>
          <w:sz w:val="28"/>
          <w:szCs w:val="28"/>
        </w:rPr>
        <w:t xml:space="preserve"> д</w:t>
      </w:r>
      <w:r w:rsidRPr="00AC38D3">
        <w:rPr>
          <w:sz w:val="28"/>
          <w:szCs w:val="28"/>
        </w:rPr>
        <w:t xml:space="preserve">осліджуваним необхідно ознайомитися </w:t>
      </w:r>
      <w:r w:rsidR="00A872E1">
        <w:rPr>
          <w:sz w:val="28"/>
          <w:szCs w:val="28"/>
          <w:lang w:val="uk-UA"/>
        </w:rPr>
        <w:t>і</w:t>
      </w:r>
      <w:r w:rsidRPr="00AC38D3">
        <w:rPr>
          <w:sz w:val="28"/>
          <w:szCs w:val="28"/>
        </w:rPr>
        <w:t xml:space="preserve">з законами </w:t>
      </w:r>
      <w:r w:rsidR="00BC6D5E">
        <w:rPr>
          <w:sz w:val="28"/>
          <w:szCs w:val="28"/>
          <w:lang w:val="uk-UA"/>
        </w:rPr>
        <w:t xml:space="preserve">з </w:t>
      </w:r>
      <w:r w:rsidRPr="00AC38D3">
        <w:rPr>
          <w:sz w:val="28"/>
          <w:szCs w:val="28"/>
        </w:rPr>
        <w:t xml:space="preserve">різних </w:t>
      </w:r>
      <w:r w:rsidR="00BC6D5E">
        <w:rPr>
          <w:sz w:val="28"/>
          <w:szCs w:val="28"/>
          <w:lang w:val="uk-UA"/>
        </w:rPr>
        <w:t>науков</w:t>
      </w:r>
      <w:r w:rsidR="00A872E1">
        <w:rPr>
          <w:sz w:val="28"/>
          <w:szCs w:val="28"/>
          <w:lang w:val="uk-UA"/>
        </w:rPr>
        <w:t xml:space="preserve">их </w:t>
      </w:r>
      <w:r w:rsidRPr="00AC38D3">
        <w:rPr>
          <w:sz w:val="28"/>
          <w:szCs w:val="28"/>
        </w:rPr>
        <w:t>сфер та запропонувати можливі способи їхнього застосування у конкретних практичних ситуаціях</w:t>
      </w:r>
      <w:r w:rsidR="00A872E1">
        <w:rPr>
          <w:sz w:val="28"/>
          <w:szCs w:val="28"/>
          <w:lang w:val="uk-UA"/>
        </w:rPr>
        <w:t>.</w:t>
      </w:r>
      <w:r>
        <w:rPr>
          <w:sz w:val="28"/>
          <w:szCs w:val="28"/>
        </w:rPr>
        <w:t xml:space="preserve"> </w:t>
      </w:r>
      <w:r w:rsidR="00A872E1">
        <w:rPr>
          <w:sz w:val="28"/>
          <w:szCs w:val="28"/>
          <w:lang w:val="uk-UA"/>
        </w:rPr>
        <w:t>П</w:t>
      </w:r>
      <w:r>
        <w:rPr>
          <w:sz w:val="28"/>
          <w:szCs w:val="28"/>
        </w:rPr>
        <w:t>еренос практичних знань у теоретичну сферу: процедурні знання переносяться на декларативний рівень</w:t>
      </w:r>
      <w:r w:rsidR="00A872E1">
        <w:rPr>
          <w:sz w:val="28"/>
          <w:szCs w:val="28"/>
          <w:lang w:val="uk-UA"/>
        </w:rPr>
        <w:t>,</w:t>
      </w:r>
      <w:r>
        <w:rPr>
          <w:sz w:val="28"/>
          <w:szCs w:val="28"/>
        </w:rPr>
        <w:t xml:space="preserve"> необхідно проаналізувати представлені на зображеннях практичні ситуації та узагальнити їх до теорети</w:t>
      </w:r>
      <w:r w:rsidR="00A872E1">
        <w:rPr>
          <w:sz w:val="28"/>
          <w:szCs w:val="28"/>
        </w:rPr>
        <w:t>чного правила чи закономірності</w:t>
      </w:r>
      <w:r w:rsidR="00A872E1">
        <w:rPr>
          <w:sz w:val="28"/>
          <w:szCs w:val="28"/>
          <w:lang w:val="uk-UA"/>
        </w:rPr>
        <w:t>.</w:t>
      </w:r>
      <w:r>
        <w:rPr>
          <w:sz w:val="28"/>
          <w:szCs w:val="28"/>
        </w:rPr>
        <w:t xml:space="preserve"> </w:t>
      </w:r>
      <w:r w:rsidR="00A872E1">
        <w:rPr>
          <w:sz w:val="28"/>
          <w:szCs w:val="28"/>
          <w:lang w:val="uk-UA"/>
        </w:rPr>
        <w:t>П</w:t>
      </w:r>
      <w:r>
        <w:rPr>
          <w:sz w:val="28"/>
          <w:szCs w:val="28"/>
        </w:rPr>
        <w:t>еренос знань з однієї наукової сфери до іншої: міждисциплінарний перенос</w:t>
      </w:r>
      <w:r w:rsidR="00A872E1">
        <w:rPr>
          <w:sz w:val="28"/>
          <w:szCs w:val="28"/>
          <w:lang w:val="uk-UA"/>
        </w:rPr>
        <w:t>,</w:t>
      </w:r>
      <w:r>
        <w:rPr>
          <w:sz w:val="28"/>
          <w:szCs w:val="28"/>
        </w:rPr>
        <w:t xml:space="preserve"> необхідно ознайомитися </w:t>
      </w:r>
      <w:r w:rsidR="00A872E1">
        <w:rPr>
          <w:sz w:val="28"/>
          <w:szCs w:val="28"/>
          <w:lang w:val="uk-UA"/>
        </w:rPr>
        <w:t>і</w:t>
      </w:r>
      <w:r>
        <w:rPr>
          <w:sz w:val="28"/>
          <w:szCs w:val="28"/>
        </w:rPr>
        <w:t xml:space="preserve">з законами </w:t>
      </w:r>
      <w:r w:rsidR="00BC6D5E">
        <w:rPr>
          <w:sz w:val="28"/>
          <w:szCs w:val="28"/>
          <w:lang w:val="uk-UA"/>
        </w:rPr>
        <w:t xml:space="preserve">з </w:t>
      </w:r>
      <w:r>
        <w:rPr>
          <w:sz w:val="28"/>
          <w:szCs w:val="28"/>
        </w:rPr>
        <w:t xml:space="preserve">різних сфер та запропонувати способи їхнього застосування </w:t>
      </w:r>
      <w:r w:rsidR="00A872E1">
        <w:rPr>
          <w:sz w:val="28"/>
          <w:szCs w:val="28"/>
          <w:lang w:val="uk-UA"/>
        </w:rPr>
        <w:t>в</w:t>
      </w:r>
      <w:r>
        <w:rPr>
          <w:sz w:val="28"/>
          <w:szCs w:val="28"/>
        </w:rPr>
        <w:t xml:space="preserve"> інших наукових сферах.</w:t>
      </w:r>
    </w:p>
    <w:p w:rsidR="00E31880" w:rsidRDefault="00AC38D3">
      <w:pPr>
        <w:ind w:firstLine="720"/>
        <w:jc w:val="both"/>
        <w:rPr>
          <w:sz w:val="28"/>
          <w:szCs w:val="28"/>
          <w:lang w:val="uk-UA"/>
        </w:rPr>
      </w:pPr>
      <w:r w:rsidRPr="00AC38D3">
        <w:rPr>
          <w:sz w:val="28"/>
          <w:szCs w:val="28"/>
        </w:rPr>
        <w:lastRenderedPageBreak/>
        <w:t xml:space="preserve">У зв’язку з тим, що розроблені авторські завдання не відповідають типовій тестовій, анкетній формі, припускають складний аналіз та синтез інформації, а також доволі </w:t>
      </w:r>
      <w:r w:rsidR="00BC6D5E">
        <w:rPr>
          <w:sz w:val="28"/>
          <w:szCs w:val="28"/>
          <w:lang w:val="uk-UA"/>
        </w:rPr>
        <w:t>тривалий пошук відповідей</w:t>
      </w:r>
      <w:r w:rsidRPr="00AC38D3">
        <w:rPr>
          <w:sz w:val="28"/>
          <w:szCs w:val="28"/>
        </w:rPr>
        <w:t xml:space="preserve">, досліджуваним </w:t>
      </w:r>
      <w:r w:rsidR="00BC6D5E">
        <w:rPr>
          <w:sz w:val="28"/>
          <w:szCs w:val="28"/>
          <w:lang w:val="uk-UA"/>
        </w:rPr>
        <w:t xml:space="preserve">було надано </w:t>
      </w:r>
      <w:r w:rsidRPr="00AC38D3">
        <w:rPr>
          <w:sz w:val="28"/>
          <w:szCs w:val="28"/>
        </w:rPr>
        <w:t xml:space="preserve">мотиваційну інструкцію до роботи із завданнями. Інструкція була спрямована на зниження стресової ситуації діагностики, мотивацію до експериментальної, творчої діяльності, а також </w:t>
      </w:r>
      <w:r w:rsidR="00E31880">
        <w:rPr>
          <w:sz w:val="28"/>
          <w:szCs w:val="28"/>
          <w:lang w:val="uk-UA"/>
        </w:rPr>
        <w:t>актуалізацію</w:t>
      </w:r>
      <w:r w:rsidRPr="00AC38D3">
        <w:rPr>
          <w:sz w:val="28"/>
          <w:szCs w:val="28"/>
        </w:rPr>
        <w:t xml:space="preserve"> та використання знань, отриманих в процесі всього життя.</w:t>
      </w:r>
    </w:p>
    <w:p w:rsidR="00193969" w:rsidRDefault="00AC38D3">
      <w:pPr>
        <w:ind w:firstLine="720"/>
        <w:jc w:val="both"/>
      </w:pPr>
      <w:r>
        <w:rPr>
          <w:i/>
          <w:sz w:val="28"/>
          <w:szCs w:val="28"/>
        </w:rPr>
        <w:t>Визначення когнітивних особливостей здійснювалось за методиками</w:t>
      </w:r>
      <w:r>
        <w:rPr>
          <w:sz w:val="28"/>
          <w:szCs w:val="28"/>
        </w:rPr>
        <w:t>:</w:t>
      </w:r>
    </w:p>
    <w:p w:rsidR="00193969" w:rsidRDefault="00AC38D3">
      <w:pPr>
        <w:numPr>
          <w:ilvl w:val="0"/>
          <w:numId w:val="7"/>
        </w:numPr>
        <w:ind w:left="0" w:firstLine="426"/>
        <w:jc w:val="both"/>
        <w:rPr>
          <w:sz w:val="28"/>
          <w:szCs w:val="28"/>
        </w:rPr>
      </w:pPr>
      <w:r>
        <w:rPr>
          <w:sz w:val="28"/>
          <w:szCs w:val="28"/>
        </w:rPr>
        <w:t>«Доміно-тест» (шкала D-48, за А. Енстеєм). Досліджувалися загальні невербальні інтелектуальні здібності.</w:t>
      </w:r>
    </w:p>
    <w:p w:rsidR="00193969" w:rsidRDefault="00AC38D3">
      <w:pPr>
        <w:numPr>
          <w:ilvl w:val="0"/>
          <w:numId w:val="7"/>
        </w:numPr>
        <w:ind w:left="0" w:firstLine="426"/>
        <w:jc w:val="both"/>
        <w:rPr>
          <w:sz w:val="28"/>
          <w:szCs w:val="28"/>
        </w:rPr>
      </w:pPr>
      <w:r>
        <w:rPr>
          <w:sz w:val="28"/>
          <w:szCs w:val="28"/>
        </w:rPr>
        <w:t>Методика включених фігур К. Готтшальдта. Визначення когнітивного стилю полезалежність/ поленезалежність.</w:t>
      </w:r>
    </w:p>
    <w:p w:rsidR="00193969" w:rsidRDefault="00AC38D3">
      <w:pPr>
        <w:ind w:firstLine="709"/>
        <w:jc w:val="both"/>
      </w:pPr>
      <w:r>
        <w:rPr>
          <w:i/>
          <w:sz w:val="28"/>
          <w:szCs w:val="28"/>
        </w:rPr>
        <w:t>Визначення особистісних особливостей здійснювалось за методиками</w:t>
      </w:r>
      <w:r>
        <w:rPr>
          <w:sz w:val="28"/>
          <w:szCs w:val="28"/>
        </w:rPr>
        <w:t xml:space="preserve">: </w:t>
      </w:r>
    </w:p>
    <w:p w:rsidR="00193969" w:rsidRDefault="00AC38D3">
      <w:pPr>
        <w:numPr>
          <w:ilvl w:val="3"/>
          <w:numId w:val="7"/>
        </w:numPr>
        <w:ind w:left="0" w:firstLine="426"/>
        <w:jc w:val="both"/>
        <w:rPr>
          <w:sz w:val="28"/>
          <w:szCs w:val="28"/>
        </w:rPr>
      </w:pPr>
      <w:r>
        <w:rPr>
          <w:sz w:val="28"/>
          <w:szCs w:val="28"/>
        </w:rPr>
        <w:t>Тест антиципаційної спроможності (прогностичної компетентності) – ТАС (ПК) В.Д. Менделевича. Виявлення загальної, часової, просторової та особистісно-ситуативної прогностичної компетентності.</w:t>
      </w:r>
    </w:p>
    <w:p w:rsidR="00193969" w:rsidRDefault="00AC38D3">
      <w:pPr>
        <w:numPr>
          <w:ilvl w:val="3"/>
          <w:numId w:val="7"/>
        </w:numPr>
        <w:ind w:left="0" w:firstLine="426"/>
        <w:jc w:val="both"/>
        <w:rPr>
          <w:sz w:val="28"/>
          <w:szCs w:val="28"/>
        </w:rPr>
      </w:pPr>
      <w:r>
        <w:rPr>
          <w:sz w:val="28"/>
          <w:szCs w:val="28"/>
        </w:rPr>
        <w:t>Тест креативності у поведінці (українська адаптація одного тесту з тестової батареї  креативності Ф. Вільямса, виконана О.Л. Луценко). Виявлення загальної креативності у поведінці та її складових: уяви, допитливості, складності та ризикованості.</w:t>
      </w:r>
    </w:p>
    <w:p w:rsidR="00193969" w:rsidRDefault="00AC38D3">
      <w:pPr>
        <w:numPr>
          <w:ilvl w:val="3"/>
          <w:numId w:val="7"/>
        </w:numPr>
        <w:ind w:left="0" w:firstLine="426"/>
        <w:jc w:val="both"/>
        <w:rPr>
          <w:sz w:val="28"/>
          <w:szCs w:val="28"/>
        </w:rPr>
      </w:pPr>
      <w:r>
        <w:rPr>
          <w:sz w:val="28"/>
          <w:szCs w:val="28"/>
        </w:rPr>
        <w:t>Опитувальник авторитаризму (фашизму) за Т. Адорно (F шкала). Діагностика таких якостей авторитарної особистості, як конвенціалізм, авторитарне раболіпство, авторитарна агресія, анти-інтрацепція, марновірство та стереотипи, силове мислення та культ сили, деструктивність та цинізм, проективність, сексуальність (сексуальне моралізування).</w:t>
      </w:r>
    </w:p>
    <w:p w:rsidR="00193969" w:rsidRPr="00BC6D5E" w:rsidRDefault="00AC38D3" w:rsidP="00BC6D5E">
      <w:pPr>
        <w:ind w:firstLine="709"/>
        <w:jc w:val="both"/>
        <w:rPr>
          <w:lang w:val="uk-UA"/>
        </w:rPr>
      </w:pPr>
      <w:r w:rsidRPr="00BC6D5E">
        <w:rPr>
          <w:i/>
          <w:sz w:val="28"/>
          <w:szCs w:val="28"/>
          <w:lang w:val="uk-UA"/>
        </w:rPr>
        <w:t xml:space="preserve">Визначення індивідуальних особливостей здійснювалось за </w:t>
      </w:r>
      <w:r w:rsidR="00BC6D5E">
        <w:rPr>
          <w:i/>
          <w:sz w:val="28"/>
          <w:szCs w:val="28"/>
          <w:lang w:val="uk-UA"/>
        </w:rPr>
        <w:t xml:space="preserve">авторською </w:t>
      </w:r>
      <w:r w:rsidRPr="00BC6D5E">
        <w:rPr>
          <w:i/>
          <w:sz w:val="28"/>
          <w:szCs w:val="28"/>
          <w:lang w:val="uk-UA"/>
        </w:rPr>
        <w:t>анкетою</w:t>
      </w:r>
      <w:r w:rsidR="00BC6D5E">
        <w:rPr>
          <w:sz w:val="28"/>
          <w:szCs w:val="28"/>
          <w:lang w:val="uk-UA"/>
        </w:rPr>
        <w:t xml:space="preserve">, </w:t>
      </w:r>
      <w:r w:rsidRPr="00BC6D5E">
        <w:rPr>
          <w:sz w:val="28"/>
          <w:szCs w:val="28"/>
          <w:lang w:val="uk-UA"/>
        </w:rPr>
        <w:t xml:space="preserve">яка включала питання про особливості </w:t>
      </w:r>
      <w:r w:rsidR="004A23DA">
        <w:rPr>
          <w:sz w:val="28"/>
          <w:szCs w:val="28"/>
          <w:lang w:val="uk-UA"/>
        </w:rPr>
        <w:t xml:space="preserve">отримання </w:t>
      </w:r>
      <w:r w:rsidRPr="00BC6D5E">
        <w:rPr>
          <w:sz w:val="28"/>
          <w:szCs w:val="28"/>
          <w:lang w:val="uk-UA"/>
        </w:rPr>
        <w:t>середньої освіти (у загальноосвітніх школах</w:t>
      </w:r>
      <w:r w:rsidR="004A23DA">
        <w:rPr>
          <w:sz w:val="28"/>
          <w:szCs w:val="28"/>
          <w:lang w:val="uk-UA"/>
        </w:rPr>
        <w:t>/</w:t>
      </w:r>
      <w:r w:rsidRPr="00BC6D5E">
        <w:rPr>
          <w:sz w:val="28"/>
          <w:szCs w:val="28"/>
          <w:lang w:val="uk-UA"/>
        </w:rPr>
        <w:t xml:space="preserve"> гімназіях, ліцеях), особливості саморозвитку (відвідування </w:t>
      </w:r>
      <w:r w:rsidR="004A23DA">
        <w:rPr>
          <w:sz w:val="28"/>
          <w:szCs w:val="28"/>
          <w:lang w:val="uk-UA"/>
        </w:rPr>
        <w:t>різнопрофіл</w:t>
      </w:r>
      <w:r w:rsidR="00BC6D5E">
        <w:rPr>
          <w:sz w:val="28"/>
          <w:szCs w:val="28"/>
          <w:lang w:val="uk-UA"/>
        </w:rPr>
        <w:t>ь</w:t>
      </w:r>
      <w:r w:rsidR="004A23DA">
        <w:rPr>
          <w:sz w:val="28"/>
          <w:szCs w:val="28"/>
          <w:lang w:val="uk-UA"/>
        </w:rPr>
        <w:t xml:space="preserve">них </w:t>
      </w:r>
      <w:r w:rsidRPr="00BC6D5E">
        <w:rPr>
          <w:sz w:val="28"/>
          <w:szCs w:val="28"/>
          <w:lang w:val="uk-UA"/>
        </w:rPr>
        <w:t>гуртків та секцій), наявність додаткової освіти (професійних курсів, середньо-спеціальної або вищої освіти), досвіду роботи у різних сферах.</w:t>
      </w:r>
    </w:p>
    <w:p w:rsidR="00193969" w:rsidRPr="00BC6D5E" w:rsidRDefault="00AC38D3">
      <w:pPr>
        <w:ind w:firstLine="709"/>
        <w:jc w:val="both"/>
        <w:rPr>
          <w:lang w:val="uk-UA"/>
        </w:rPr>
      </w:pPr>
      <w:r w:rsidRPr="00BC6D5E">
        <w:rPr>
          <w:i/>
          <w:sz w:val="28"/>
          <w:szCs w:val="28"/>
          <w:lang w:val="uk-UA"/>
        </w:rPr>
        <w:t>У третьому розділі</w:t>
      </w:r>
      <w:r w:rsidRPr="00BC6D5E">
        <w:rPr>
          <w:sz w:val="28"/>
          <w:szCs w:val="28"/>
          <w:lang w:val="uk-UA"/>
        </w:rPr>
        <w:t xml:space="preserve"> –</w:t>
      </w:r>
      <w:r w:rsidRPr="00BC6D5E">
        <w:rPr>
          <w:b/>
          <w:sz w:val="28"/>
          <w:szCs w:val="28"/>
          <w:lang w:val="uk-UA"/>
        </w:rPr>
        <w:t xml:space="preserve"> «Взаємозв’язки успішності переносу знань з когнітивними, особистісними та індивідуальними особливостями студентів»</w:t>
      </w:r>
      <w:r w:rsidRPr="00BC6D5E">
        <w:rPr>
          <w:sz w:val="28"/>
          <w:szCs w:val="28"/>
          <w:lang w:val="uk-UA"/>
        </w:rPr>
        <w:t xml:space="preserve"> – </w:t>
      </w:r>
      <w:r w:rsidR="00BC6D5E">
        <w:rPr>
          <w:sz w:val="28"/>
          <w:szCs w:val="28"/>
          <w:lang w:val="uk-UA"/>
        </w:rPr>
        <w:t>описано</w:t>
      </w:r>
      <w:r w:rsidRPr="00BC6D5E">
        <w:rPr>
          <w:sz w:val="28"/>
          <w:szCs w:val="28"/>
          <w:lang w:val="uk-UA"/>
        </w:rPr>
        <w:t xml:space="preserve"> різн</w:t>
      </w:r>
      <w:r w:rsidR="00B439FB">
        <w:rPr>
          <w:sz w:val="28"/>
          <w:szCs w:val="28"/>
          <w:lang w:val="uk-UA"/>
        </w:rPr>
        <w:t>і</w:t>
      </w:r>
      <w:r w:rsidRPr="00BC6D5E">
        <w:rPr>
          <w:sz w:val="28"/>
          <w:szCs w:val="28"/>
          <w:lang w:val="uk-UA"/>
        </w:rPr>
        <w:t xml:space="preserve"> тип</w:t>
      </w:r>
      <w:r w:rsidR="00B439FB">
        <w:rPr>
          <w:sz w:val="28"/>
          <w:szCs w:val="28"/>
          <w:lang w:val="uk-UA"/>
        </w:rPr>
        <w:t>и</w:t>
      </w:r>
      <w:r w:rsidRPr="00BC6D5E">
        <w:rPr>
          <w:sz w:val="28"/>
          <w:szCs w:val="28"/>
          <w:lang w:val="uk-UA"/>
        </w:rPr>
        <w:t xml:space="preserve"> переносу знань, </w:t>
      </w:r>
      <w:r w:rsidR="00BC6D5E">
        <w:rPr>
          <w:sz w:val="28"/>
          <w:szCs w:val="28"/>
          <w:lang w:val="uk-UA"/>
        </w:rPr>
        <w:t>про</w:t>
      </w:r>
      <w:r w:rsidRPr="00BC6D5E">
        <w:rPr>
          <w:sz w:val="28"/>
          <w:szCs w:val="28"/>
          <w:lang w:val="uk-UA"/>
        </w:rPr>
        <w:t>аналіз</w:t>
      </w:r>
      <w:r w:rsidR="00BC6D5E">
        <w:rPr>
          <w:sz w:val="28"/>
          <w:szCs w:val="28"/>
          <w:lang w:val="uk-UA"/>
        </w:rPr>
        <w:t>овано</w:t>
      </w:r>
      <w:r w:rsidRPr="00BC6D5E">
        <w:rPr>
          <w:sz w:val="28"/>
          <w:szCs w:val="28"/>
          <w:lang w:val="uk-UA"/>
        </w:rPr>
        <w:t xml:space="preserve"> зв'язки </w:t>
      </w:r>
      <w:r w:rsidR="00D70B24" w:rsidRPr="00BC6D5E">
        <w:rPr>
          <w:sz w:val="28"/>
          <w:szCs w:val="28"/>
          <w:lang w:val="uk-UA"/>
        </w:rPr>
        <w:t>когнітивн</w:t>
      </w:r>
      <w:r w:rsidR="00D70B24">
        <w:rPr>
          <w:sz w:val="28"/>
          <w:szCs w:val="28"/>
          <w:lang w:val="uk-UA"/>
        </w:rPr>
        <w:t>их</w:t>
      </w:r>
      <w:r w:rsidR="00D70B24" w:rsidRPr="00BC6D5E">
        <w:rPr>
          <w:sz w:val="28"/>
          <w:szCs w:val="28"/>
          <w:lang w:val="uk-UA"/>
        </w:rPr>
        <w:t>, особистісн</w:t>
      </w:r>
      <w:r w:rsidR="00D70B24">
        <w:rPr>
          <w:sz w:val="28"/>
          <w:szCs w:val="28"/>
          <w:lang w:val="uk-UA"/>
        </w:rPr>
        <w:t>их</w:t>
      </w:r>
      <w:r w:rsidR="00D70B24" w:rsidRPr="00BC6D5E">
        <w:rPr>
          <w:sz w:val="28"/>
          <w:szCs w:val="28"/>
          <w:lang w:val="uk-UA"/>
        </w:rPr>
        <w:t xml:space="preserve"> та індивідуальн</w:t>
      </w:r>
      <w:r w:rsidR="00D70B24">
        <w:rPr>
          <w:sz w:val="28"/>
          <w:szCs w:val="28"/>
          <w:lang w:val="uk-UA"/>
        </w:rPr>
        <w:t>их</w:t>
      </w:r>
      <w:r w:rsidR="00D70B24" w:rsidRPr="00BC6D5E">
        <w:rPr>
          <w:sz w:val="28"/>
          <w:szCs w:val="28"/>
          <w:lang w:val="uk-UA"/>
        </w:rPr>
        <w:t xml:space="preserve"> особливост</w:t>
      </w:r>
      <w:r w:rsidR="00D70B24">
        <w:rPr>
          <w:sz w:val="28"/>
          <w:szCs w:val="28"/>
          <w:lang w:val="uk-UA"/>
        </w:rPr>
        <w:t>ей</w:t>
      </w:r>
      <w:r w:rsidR="00D70B24" w:rsidRPr="00BC6D5E">
        <w:rPr>
          <w:sz w:val="28"/>
          <w:szCs w:val="28"/>
          <w:lang w:val="uk-UA"/>
        </w:rPr>
        <w:t xml:space="preserve"> </w:t>
      </w:r>
      <w:r w:rsidR="00D70B24">
        <w:rPr>
          <w:sz w:val="28"/>
          <w:szCs w:val="28"/>
          <w:lang w:val="uk-UA"/>
        </w:rPr>
        <w:t>респондентів</w:t>
      </w:r>
      <w:r w:rsidRPr="00BC6D5E">
        <w:rPr>
          <w:sz w:val="28"/>
          <w:szCs w:val="28"/>
          <w:lang w:val="uk-UA"/>
        </w:rPr>
        <w:t xml:space="preserve"> з </w:t>
      </w:r>
      <w:r w:rsidR="004A23DA">
        <w:rPr>
          <w:sz w:val="28"/>
          <w:szCs w:val="28"/>
          <w:lang w:val="uk-UA"/>
        </w:rPr>
        <w:t xml:space="preserve">успішністю </w:t>
      </w:r>
      <w:r w:rsidRPr="00BC6D5E">
        <w:rPr>
          <w:sz w:val="28"/>
          <w:szCs w:val="28"/>
          <w:lang w:val="uk-UA"/>
        </w:rPr>
        <w:t xml:space="preserve">переносу знань, </w:t>
      </w:r>
      <w:r w:rsidR="00BC6D5E">
        <w:rPr>
          <w:sz w:val="28"/>
          <w:szCs w:val="28"/>
          <w:lang w:val="uk-UA"/>
        </w:rPr>
        <w:t xml:space="preserve">представлено </w:t>
      </w:r>
      <w:r w:rsidRPr="00BC6D5E">
        <w:rPr>
          <w:sz w:val="28"/>
          <w:szCs w:val="28"/>
          <w:lang w:val="uk-UA"/>
        </w:rPr>
        <w:t>моделі прогнозування успішності переносу.</w:t>
      </w:r>
    </w:p>
    <w:p w:rsidR="00193969" w:rsidRDefault="00AC38D3">
      <w:pPr>
        <w:jc w:val="both"/>
        <w:rPr>
          <w:sz w:val="28"/>
          <w:szCs w:val="28"/>
          <w:lang w:val="uk-UA"/>
        </w:rPr>
      </w:pPr>
      <w:r w:rsidRPr="00BC6D5E">
        <w:rPr>
          <w:lang w:val="uk-UA"/>
        </w:rPr>
        <w:tab/>
      </w:r>
      <w:r w:rsidR="004A23DA">
        <w:rPr>
          <w:sz w:val="28"/>
          <w:szCs w:val="28"/>
        </w:rPr>
        <w:t xml:space="preserve">Аналіз </w:t>
      </w:r>
      <w:r w:rsidR="004A23DA">
        <w:rPr>
          <w:sz w:val="28"/>
          <w:szCs w:val="28"/>
          <w:lang w:val="uk-UA"/>
        </w:rPr>
        <w:t>успішності</w:t>
      </w:r>
      <w:r>
        <w:rPr>
          <w:sz w:val="28"/>
          <w:szCs w:val="28"/>
        </w:rPr>
        <w:t xml:space="preserve"> переносу знань засвідчив, що </w:t>
      </w:r>
      <w:r w:rsidR="004A23DA">
        <w:rPr>
          <w:sz w:val="28"/>
          <w:szCs w:val="28"/>
          <w:lang w:val="uk-UA"/>
        </w:rPr>
        <w:t xml:space="preserve">загальна успішність </w:t>
      </w:r>
      <w:r>
        <w:rPr>
          <w:sz w:val="28"/>
          <w:szCs w:val="28"/>
        </w:rPr>
        <w:t>пе</w:t>
      </w:r>
      <w:r w:rsidR="004A23DA">
        <w:rPr>
          <w:sz w:val="28"/>
          <w:szCs w:val="28"/>
        </w:rPr>
        <w:t>реносу знань у студентів знаход</w:t>
      </w:r>
      <w:r w:rsidR="004A23DA">
        <w:rPr>
          <w:sz w:val="28"/>
          <w:szCs w:val="28"/>
          <w:lang w:val="uk-UA"/>
        </w:rPr>
        <w:t>и</w:t>
      </w:r>
      <w:r w:rsidR="004A23DA">
        <w:rPr>
          <w:sz w:val="28"/>
          <w:szCs w:val="28"/>
        </w:rPr>
        <w:t xml:space="preserve">ться на середньому рівні. Студенти найкраще з усіх </w:t>
      </w:r>
      <w:r w:rsidR="004A23DA">
        <w:rPr>
          <w:sz w:val="28"/>
          <w:szCs w:val="28"/>
          <w:lang w:val="uk-UA"/>
        </w:rPr>
        <w:t>типів</w:t>
      </w:r>
      <w:r>
        <w:rPr>
          <w:sz w:val="28"/>
          <w:szCs w:val="28"/>
        </w:rPr>
        <w:t xml:space="preserve"> виконують міждисциплінарний перенос знань, найгірше – завдання з переносу практичних знань у теорію (табл. 1). Розбіжності між показниками </w:t>
      </w:r>
      <w:r w:rsidR="004A23DA">
        <w:rPr>
          <w:sz w:val="28"/>
          <w:szCs w:val="28"/>
          <w:lang w:val="uk-UA"/>
        </w:rPr>
        <w:t xml:space="preserve">успішності </w:t>
      </w:r>
      <w:r>
        <w:rPr>
          <w:sz w:val="28"/>
          <w:szCs w:val="28"/>
        </w:rPr>
        <w:t>переносу є також статистично значущими: успішність переносу теоретичних знань вища, ніж практичних (t=2,986, p=0,00</w:t>
      </w:r>
      <w:r w:rsidR="00D70B24">
        <w:rPr>
          <w:sz w:val="28"/>
          <w:szCs w:val="28"/>
          <w:lang w:val="uk-UA"/>
        </w:rPr>
        <w:t>5</w:t>
      </w:r>
      <w:r>
        <w:rPr>
          <w:sz w:val="28"/>
          <w:szCs w:val="28"/>
        </w:rPr>
        <w:t xml:space="preserve">), але нижча, ніж міждисциплінарного переносу (t=-2,04, p=0,043); також успішність міждисциплінарного переносу знань у </w:t>
      </w:r>
      <w:r>
        <w:rPr>
          <w:sz w:val="28"/>
          <w:szCs w:val="28"/>
        </w:rPr>
        <w:lastRenderedPageBreak/>
        <w:t xml:space="preserve">студентів значно вища, аніж переносу практичних знань до теорії (t=-4,811, p&lt;0,001) – див. табл. 1. </w:t>
      </w:r>
    </w:p>
    <w:p w:rsidR="00193969" w:rsidRDefault="00AC38D3">
      <w:pPr>
        <w:jc w:val="right"/>
      </w:pPr>
      <w:r>
        <w:rPr>
          <w:sz w:val="28"/>
          <w:szCs w:val="28"/>
        </w:rPr>
        <w:t>Таблиця 1</w:t>
      </w:r>
    </w:p>
    <w:p w:rsidR="00193969" w:rsidRDefault="00AC38D3">
      <w:pPr>
        <w:jc w:val="center"/>
      </w:pPr>
      <w:r>
        <w:rPr>
          <w:sz w:val="28"/>
          <w:szCs w:val="28"/>
        </w:rPr>
        <w:t>Дескриптивна статистика показників успішності переносу знань різних типів</w:t>
      </w:r>
    </w:p>
    <w:tbl>
      <w:tblPr>
        <w:tblStyle w:val="a"/>
        <w:tblW w:w="9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701"/>
        <w:gridCol w:w="1559"/>
        <w:gridCol w:w="2106"/>
        <w:gridCol w:w="1701"/>
      </w:tblGrid>
      <w:tr w:rsidR="00193969">
        <w:trPr>
          <w:trHeight w:val="300"/>
        </w:trPr>
        <w:tc>
          <w:tcPr>
            <w:tcW w:w="2410" w:type="dxa"/>
            <w:shd w:val="clear" w:color="auto" w:fill="FFFFFF"/>
          </w:tcPr>
          <w:p w:rsidR="00193969" w:rsidRDefault="00193969">
            <w:pPr>
              <w:jc w:val="both"/>
            </w:pPr>
          </w:p>
        </w:tc>
        <w:tc>
          <w:tcPr>
            <w:tcW w:w="1701" w:type="dxa"/>
            <w:shd w:val="clear" w:color="auto" w:fill="FFFFFF"/>
          </w:tcPr>
          <w:p w:rsidR="00193969" w:rsidRDefault="00AC38D3" w:rsidP="00D70B24">
            <w:pPr>
              <w:jc w:val="center"/>
            </w:pPr>
            <w:r>
              <w:t>Перенос теорет. знань</w:t>
            </w:r>
          </w:p>
        </w:tc>
        <w:tc>
          <w:tcPr>
            <w:tcW w:w="1559" w:type="dxa"/>
            <w:shd w:val="clear" w:color="auto" w:fill="FFFFFF"/>
          </w:tcPr>
          <w:p w:rsidR="00193969" w:rsidRDefault="00AC38D3" w:rsidP="00D70B24">
            <w:pPr>
              <w:jc w:val="center"/>
            </w:pPr>
            <w:r>
              <w:t>Перенос практ. знань</w:t>
            </w:r>
          </w:p>
        </w:tc>
        <w:tc>
          <w:tcPr>
            <w:tcW w:w="2106" w:type="dxa"/>
            <w:shd w:val="clear" w:color="auto" w:fill="FFFFFF"/>
          </w:tcPr>
          <w:p w:rsidR="00193969" w:rsidRDefault="00AC38D3" w:rsidP="00D70B24">
            <w:pPr>
              <w:jc w:val="center"/>
            </w:pPr>
            <w:r>
              <w:t>Міждисцип-</w:t>
            </w:r>
          </w:p>
          <w:p w:rsidR="00193969" w:rsidRDefault="00AC38D3" w:rsidP="00D70B24">
            <w:pPr>
              <w:jc w:val="center"/>
            </w:pPr>
            <w:r>
              <w:t>лінарний перенос</w:t>
            </w:r>
          </w:p>
        </w:tc>
        <w:tc>
          <w:tcPr>
            <w:tcW w:w="1701" w:type="dxa"/>
            <w:shd w:val="clear" w:color="auto" w:fill="FFFFFF"/>
          </w:tcPr>
          <w:p w:rsidR="00193969" w:rsidRDefault="00AC38D3" w:rsidP="00D70B24">
            <w:pPr>
              <w:jc w:val="center"/>
            </w:pPr>
            <w:r>
              <w:t>Сумарний перенос знань</w:t>
            </w:r>
          </w:p>
        </w:tc>
      </w:tr>
      <w:tr w:rsidR="00193969">
        <w:trPr>
          <w:trHeight w:val="300"/>
        </w:trPr>
        <w:tc>
          <w:tcPr>
            <w:tcW w:w="2410" w:type="dxa"/>
            <w:shd w:val="clear" w:color="auto" w:fill="FFFFFF"/>
          </w:tcPr>
          <w:p w:rsidR="00193969" w:rsidRDefault="00AC38D3">
            <w:pPr>
              <w:jc w:val="both"/>
            </w:pPr>
            <w:r>
              <w:t>Середнє значення, M</w:t>
            </w:r>
          </w:p>
        </w:tc>
        <w:tc>
          <w:tcPr>
            <w:tcW w:w="1701" w:type="dxa"/>
            <w:shd w:val="clear" w:color="auto" w:fill="FFFFFF"/>
          </w:tcPr>
          <w:p w:rsidR="00193969" w:rsidRDefault="00AC38D3" w:rsidP="00D70B24">
            <w:pPr>
              <w:jc w:val="center"/>
            </w:pPr>
            <w:r>
              <w:t>4,06</w:t>
            </w:r>
          </w:p>
        </w:tc>
        <w:tc>
          <w:tcPr>
            <w:tcW w:w="1559" w:type="dxa"/>
            <w:shd w:val="clear" w:color="auto" w:fill="FFFFFF"/>
          </w:tcPr>
          <w:p w:rsidR="00193969" w:rsidRDefault="00AC38D3" w:rsidP="00D70B24">
            <w:pPr>
              <w:jc w:val="center"/>
            </w:pPr>
            <w:r>
              <w:t>3,26</w:t>
            </w:r>
          </w:p>
        </w:tc>
        <w:tc>
          <w:tcPr>
            <w:tcW w:w="2106" w:type="dxa"/>
            <w:shd w:val="clear" w:color="auto" w:fill="FFFFFF"/>
          </w:tcPr>
          <w:p w:rsidR="00193969" w:rsidRDefault="00AC38D3" w:rsidP="00D70B24">
            <w:pPr>
              <w:jc w:val="center"/>
            </w:pPr>
            <w:r>
              <w:t>5,18</w:t>
            </w:r>
          </w:p>
        </w:tc>
        <w:tc>
          <w:tcPr>
            <w:tcW w:w="1701" w:type="dxa"/>
            <w:shd w:val="clear" w:color="auto" w:fill="FFFFFF"/>
          </w:tcPr>
          <w:p w:rsidR="00193969" w:rsidRDefault="00AC38D3" w:rsidP="00D70B24">
            <w:pPr>
              <w:jc w:val="center"/>
            </w:pPr>
            <w:r>
              <w:t>12,49</w:t>
            </w:r>
          </w:p>
        </w:tc>
      </w:tr>
      <w:tr w:rsidR="00193969">
        <w:trPr>
          <w:trHeight w:val="300"/>
        </w:trPr>
        <w:tc>
          <w:tcPr>
            <w:tcW w:w="2410" w:type="dxa"/>
            <w:shd w:val="clear" w:color="auto" w:fill="FFFFFF"/>
          </w:tcPr>
          <w:p w:rsidR="00193969" w:rsidRDefault="00AC38D3">
            <w:pPr>
              <w:jc w:val="both"/>
            </w:pPr>
            <w:r>
              <w:t>Станд. відхилення, s</w:t>
            </w:r>
          </w:p>
        </w:tc>
        <w:tc>
          <w:tcPr>
            <w:tcW w:w="1701" w:type="dxa"/>
            <w:shd w:val="clear" w:color="auto" w:fill="FFFFFF"/>
          </w:tcPr>
          <w:p w:rsidR="00193969" w:rsidRDefault="00AC38D3" w:rsidP="00D70B24">
            <w:pPr>
              <w:jc w:val="center"/>
            </w:pPr>
            <w:r>
              <w:t>2,45</w:t>
            </w:r>
          </w:p>
        </w:tc>
        <w:tc>
          <w:tcPr>
            <w:tcW w:w="1559" w:type="dxa"/>
            <w:shd w:val="clear" w:color="auto" w:fill="FFFFFF"/>
          </w:tcPr>
          <w:p w:rsidR="00193969" w:rsidRDefault="00AC38D3" w:rsidP="00D70B24">
            <w:pPr>
              <w:jc w:val="center"/>
            </w:pPr>
            <w:r>
              <w:t>2,18</w:t>
            </w:r>
          </w:p>
        </w:tc>
        <w:tc>
          <w:tcPr>
            <w:tcW w:w="2106" w:type="dxa"/>
            <w:shd w:val="clear" w:color="auto" w:fill="FFFFFF"/>
          </w:tcPr>
          <w:p w:rsidR="00193969" w:rsidRDefault="00AC38D3" w:rsidP="00D70B24">
            <w:pPr>
              <w:jc w:val="center"/>
            </w:pPr>
            <w:r>
              <w:t>2,85</w:t>
            </w:r>
          </w:p>
        </w:tc>
        <w:tc>
          <w:tcPr>
            <w:tcW w:w="1701" w:type="dxa"/>
            <w:shd w:val="clear" w:color="auto" w:fill="FFFFFF"/>
          </w:tcPr>
          <w:p w:rsidR="00193969" w:rsidRDefault="00AC38D3" w:rsidP="00D70B24">
            <w:pPr>
              <w:jc w:val="center"/>
            </w:pPr>
            <w:r>
              <w:t>6,49</w:t>
            </w:r>
          </w:p>
        </w:tc>
      </w:tr>
      <w:tr w:rsidR="00193969">
        <w:trPr>
          <w:trHeight w:val="300"/>
        </w:trPr>
        <w:tc>
          <w:tcPr>
            <w:tcW w:w="2410" w:type="dxa"/>
            <w:shd w:val="clear" w:color="auto" w:fill="FFFFFF"/>
          </w:tcPr>
          <w:p w:rsidR="00193969" w:rsidRDefault="00AC38D3">
            <w:pPr>
              <w:jc w:val="both"/>
            </w:pPr>
            <w:r>
              <w:t>Медіана, Me</w:t>
            </w:r>
          </w:p>
        </w:tc>
        <w:tc>
          <w:tcPr>
            <w:tcW w:w="1701" w:type="dxa"/>
            <w:shd w:val="clear" w:color="auto" w:fill="FFFFFF"/>
          </w:tcPr>
          <w:p w:rsidR="00193969" w:rsidRDefault="00AC38D3" w:rsidP="00D70B24">
            <w:pPr>
              <w:jc w:val="center"/>
            </w:pPr>
            <w:r>
              <w:t>4</w:t>
            </w:r>
          </w:p>
        </w:tc>
        <w:tc>
          <w:tcPr>
            <w:tcW w:w="1559" w:type="dxa"/>
            <w:shd w:val="clear" w:color="auto" w:fill="FFFFFF"/>
          </w:tcPr>
          <w:p w:rsidR="00193969" w:rsidRDefault="00AC38D3" w:rsidP="00D70B24">
            <w:pPr>
              <w:jc w:val="center"/>
            </w:pPr>
            <w:r>
              <w:t>3</w:t>
            </w:r>
          </w:p>
        </w:tc>
        <w:tc>
          <w:tcPr>
            <w:tcW w:w="2106" w:type="dxa"/>
            <w:shd w:val="clear" w:color="auto" w:fill="FFFFFF"/>
          </w:tcPr>
          <w:p w:rsidR="00193969" w:rsidRDefault="00AC38D3" w:rsidP="00D70B24">
            <w:pPr>
              <w:jc w:val="center"/>
            </w:pPr>
            <w:r>
              <w:t>5</w:t>
            </w:r>
          </w:p>
        </w:tc>
        <w:tc>
          <w:tcPr>
            <w:tcW w:w="1701" w:type="dxa"/>
            <w:shd w:val="clear" w:color="auto" w:fill="FFFFFF"/>
          </w:tcPr>
          <w:p w:rsidR="00193969" w:rsidRDefault="00AC38D3" w:rsidP="00D70B24">
            <w:pPr>
              <w:jc w:val="center"/>
            </w:pPr>
            <w:r>
              <w:t>12,5</w:t>
            </w:r>
          </w:p>
        </w:tc>
      </w:tr>
      <w:tr w:rsidR="00193969">
        <w:trPr>
          <w:trHeight w:val="300"/>
        </w:trPr>
        <w:tc>
          <w:tcPr>
            <w:tcW w:w="2410" w:type="dxa"/>
            <w:shd w:val="clear" w:color="auto" w:fill="FFFFFF"/>
          </w:tcPr>
          <w:p w:rsidR="00193969" w:rsidRDefault="00AC38D3">
            <w:pPr>
              <w:jc w:val="both"/>
            </w:pPr>
            <w:r>
              <w:t>Мода, Mo</w:t>
            </w:r>
          </w:p>
        </w:tc>
        <w:tc>
          <w:tcPr>
            <w:tcW w:w="1701" w:type="dxa"/>
            <w:shd w:val="clear" w:color="auto" w:fill="FFFFFF"/>
          </w:tcPr>
          <w:p w:rsidR="00193969" w:rsidRDefault="00AC38D3" w:rsidP="00D70B24">
            <w:pPr>
              <w:jc w:val="center"/>
            </w:pPr>
            <w:r>
              <w:t>6</w:t>
            </w:r>
          </w:p>
        </w:tc>
        <w:tc>
          <w:tcPr>
            <w:tcW w:w="1559" w:type="dxa"/>
            <w:shd w:val="clear" w:color="auto" w:fill="FFFFFF"/>
          </w:tcPr>
          <w:p w:rsidR="00193969" w:rsidRDefault="00AC38D3" w:rsidP="00D70B24">
            <w:pPr>
              <w:jc w:val="center"/>
            </w:pPr>
            <w:r>
              <w:t>3</w:t>
            </w:r>
          </w:p>
        </w:tc>
        <w:tc>
          <w:tcPr>
            <w:tcW w:w="2106" w:type="dxa"/>
            <w:shd w:val="clear" w:color="auto" w:fill="FFFFFF"/>
          </w:tcPr>
          <w:p w:rsidR="00193969" w:rsidRDefault="00AC38D3" w:rsidP="00D70B24">
            <w:pPr>
              <w:jc w:val="center"/>
            </w:pPr>
            <w:r>
              <w:t>5</w:t>
            </w:r>
          </w:p>
        </w:tc>
        <w:tc>
          <w:tcPr>
            <w:tcW w:w="1701" w:type="dxa"/>
            <w:shd w:val="clear" w:color="auto" w:fill="FFFFFF"/>
          </w:tcPr>
          <w:p w:rsidR="00193969" w:rsidRDefault="00AC38D3" w:rsidP="00D70B24">
            <w:pPr>
              <w:jc w:val="center"/>
            </w:pPr>
            <w:r>
              <w:t>11</w:t>
            </w:r>
          </w:p>
        </w:tc>
      </w:tr>
      <w:tr w:rsidR="00193969">
        <w:trPr>
          <w:trHeight w:val="300"/>
        </w:trPr>
        <w:tc>
          <w:tcPr>
            <w:tcW w:w="2410" w:type="dxa"/>
            <w:shd w:val="clear" w:color="auto" w:fill="FFFFFF"/>
          </w:tcPr>
          <w:p w:rsidR="00193969" w:rsidRDefault="00AC38D3">
            <w:pPr>
              <w:jc w:val="both"/>
            </w:pPr>
            <w:r>
              <w:t>Макс. значення, max</w:t>
            </w:r>
          </w:p>
        </w:tc>
        <w:tc>
          <w:tcPr>
            <w:tcW w:w="1701" w:type="dxa"/>
            <w:shd w:val="clear" w:color="auto" w:fill="FFFFFF"/>
          </w:tcPr>
          <w:p w:rsidR="00193969" w:rsidRDefault="00AC38D3" w:rsidP="00D70B24">
            <w:pPr>
              <w:jc w:val="center"/>
            </w:pPr>
            <w:r>
              <w:t>9</w:t>
            </w:r>
          </w:p>
        </w:tc>
        <w:tc>
          <w:tcPr>
            <w:tcW w:w="1559" w:type="dxa"/>
            <w:shd w:val="clear" w:color="auto" w:fill="FFFFFF"/>
          </w:tcPr>
          <w:p w:rsidR="00193969" w:rsidRDefault="00AC38D3" w:rsidP="00D70B24">
            <w:pPr>
              <w:jc w:val="center"/>
            </w:pPr>
            <w:r>
              <w:t>9</w:t>
            </w:r>
          </w:p>
        </w:tc>
        <w:tc>
          <w:tcPr>
            <w:tcW w:w="2106" w:type="dxa"/>
            <w:shd w:val="clear" w:color="auto" w:fill="FFFFFF"/>
          </w:tcPr>
          <w:p w:rsidR="00193969" w:rsidRDefault="00AC38D3" w:rsidP="00D70B24">
            <w:pPr>
              <w:jc w:val="center"/>
            </w:pPr>
            <w:r>
              <w:t>9</w:t>
            </w:r>
          </w:p>
        </w:tc>
        <w:tc>
          <w:tcPr>
            <w:tcW w:w="1701" w:type="dxa"/>
            <w:shd w:val="clear" w:color="auto" w:fill="FFFFFF"/>
          </w:tcPr>
          <w:p w:rsidR="00193969" w:rsidRDefault="00AC38D3" w:rsidP="00D70B24">
            <w:pPr>
              <w:jc w:val="center"/>
            </w:pPr>
            <w:r>
              <w:t>27</w:t>
            </w:r>
          </w:p>
        </w:tc>
      </w:tr>
      <w:tr w:rsidR="00193969">
        <w:trPr>
          <w:trHeight w:val="300"/>
        </w:trPr>
        <w:tc>
          <w:tcPr>
            <w:tcW w:w="2410" w:type="dxa"/>
            <w:shd w:val="clear" w:color="auto" w:fill="FFFFFF"/>
          </w:tcPr>
          <w:p w:rsidR="00193969" w:rsidRDefault="00AC38D3">
            <w:pPr>
              <w:jc w:val="both"/>
            </w:pPr>
            <w:r>
              <w:t>Мінім. значення, min</w:t>
            </w:r>
          </w:p>
        </w:tc>
        <w:tc>
          <w:tcPr>
            <w:tcW w:w="1701" w:type="dxa"/>
            <w:shd w:val="clear" w:color="auto" w:fill="FFFFFF"/>
          </w:tcPr>
          <w:p w:rsidR="00193969" w:rsidRDefault="00AC38D3" w:rsidP="00D70B24">
            <w:pPr>
              <w:jc w:val="center"/>
            </w:pPr>
            <w:r>
              <w:t>0</w:t>
            </w:r>
          </w:p>
        </w:tc>
        <w:tc>
          <w:tcPr>
            <w:tcW w:w="1559" w:type="dxa"/>
            <w:shd w:val="clear" w:color="auto" w:fill="FFFFFF"/>
          </w:tcPr>
          <w:p w:rsidR="00193969" w:rsidRDefault="00AC38D3" w:rsidP="00D70B24">
            <w:pPr>
              <w:jc w:val="center"/>
            </w:pPr>
            <w:r>
              <w:t>0</w:t>
            </w:r>
          </w:p>
        </w:tc>
        <w:tc>
          <w:tcPr>
            <w:tcW w:w="2106" w:type="dxa"/>
            <w:shd w:val="clear" w:color="auto" w:fill="FFFFFF"/>
          </w:tcPr>
          <w:p w:rsidR="00193969" w:rsidRDefault="00AC38D3" w:rsidP="00D70B24">
            <w:pPr>
              <w:jc w:val="center"/>
            </w:pPr>
            <w:r>
              <w:t>0</w:t>
            </w:r>
          </w:p>
        </w:tc>
        <w:tc>
          <w:tcPr>
            <w:tcW w:w="1701" w:type="dxa"/>
            <w:shd w:val="clear" w:color="auto" w:fill="FFFFFF"/>
          </w:tcPr>
          <w:p w:rsidR="00193969" w:rsidRDefault="00AC38D3" w:rsidP="00D70B24">
            <w:pPr>
              <w:jc w:val="center"/>
            </w:pPr>
            <w:r>
              <w:t>0</w:t>
            </w:r>
          </w:p>
        </w:tc>
      </w:tr>
    </w:tbl>
    <w:p w:rsidR="00193969" w:rsidRDefault="00AC38D3">
      <w:pPr>
        <w:jc w:val="both"/>
      </w:pPr>
      <w:r>
        <w:tab/>
      </w:r>
    </w:p>
    <w:p w:rsidR="00193969" w:rsidRPr="004A23DA" w:rsidRDefault="00AC38D3">
      <w:pPr>
        <w:jc w:val="both"/>
        <w:rPr>
          <w:lang w:val="uk-UA"/>
        </w:rPr>
      </w:pPr>
      <w:r>
        <w:tab/>
      </w:r>
      <w:r>
        <w:rPr>
          <w:sz w:val="28"/>
          <w:szCs w:val="28"/>
        </w:rPr>
        <w:t>Виявлення зв’язків успішності переносу знань з індивідуальними особливостями студентів показало, що здобуття базової середньої освіти у гімназіях та ліцеях (у порівнянні з досвідом навчання у звичайних загальноосвітніх школах) пов’язан</w:t>
      </w:r>
      <w:r w:rsidR="009E61D2">
        <w:rPr>
          <w:sz w:val="28"/>
          <w:szCs w:val="28"/>
          <w:lang w:val="uk-UA"/>
        </w:rPr>
        <w:t xml:space="preserve">е </w:t>
      </w:r>
      <w:r>
        <w:rPr>
          <w:sz w:val="28"/>
          <w:szCs w:val="28"/>
        </w:rPr>
        <w:t xml:space="preserve">з </w:t>
      </w:r>
      <w:r w:rsidR="004A23DA">
        <w:rPr>
          <w:sz w:val="28"/>
          <w:szCs w:val="28"/>
          <w:lang w:val="uk-UA"/>
        </w:rPr>
        <w:t>більш успішним</w:t>
      </w:r>
      <w:r>
        <w:rPr>
          <w:sz w:val="28"/>
          <w:szCs w:val="28"/>
        </w:rPr>
        <w:t xml:space="preserve"> перенос</w:t>
      </w:r>
      <w:r w:rsidR="004A23DA">
        <w:rPr>
          <w:sz w:val="28"/>
          <w:szCs w:val="28"/>
          <w:lang w:val="uk-UA"/>
        </w:rPr>
        <w:t xml:space="preserve">ом </w:t>
      </w:r>
      <w:r>
        <w:rPr>
          <w:sz w:val="28"/>
          <w:szCs w:val="28"/>
        </w:rPr>
        <w:t>практичних</w:t>
      </w:r>
      <w:r w:rsidR="004A23DA">
        <w:rPr>
          <w:sz w:val="28"/>
          <w:szCs w:val="28"/>
        </w:rPr>
        <w:t xml:space="preserve"> знань у теоретичну сферу.</w:t>
      </w:r>
    </w:p>
    <w:p w:rsidR="00193969" w:rsidRDefault="00AC38D3">
      <w:pPr>
        <w:jc w:val="both"/>
      </w:pPr>
      <w:r>
        <w:tab/>
      </w:r>
      <w:r>
        <w:rPr>
          <w:sz w:val="28"/>
          <w:szCs w:val="28"/>
        </w:rPr>
        <w:t xml:space="preserve">Успішний перенос знань усіх трьох типів пов'язаний із навчанням студентів музичним дисциплінам. </w:t>
      </w:r>
      <w:r w:rsidR="004A23DA">
        <w:rPr>
          <w:sz w:val="28"/>
          <w:szCs w:val="28"/>
          <w:lang w:val="uk-UA"/>
        </w:rPr>
        <w:t>Навчання у</w:t>
      </w:r>
      <w:r>
        <w:rPr>
          <w:sz w:val="28"/>
          <w:szCs w:val="28"/>
        </w:rPr>
        <w:t xml:space="preserve"> секція</w:t>
      </w:r>
      <w:r w:rsidR="004A23DA">
        <w:rPr>
          <w:sz w:val="28"/>
          <w:szCs w:val="28"/>
          <w:lang w:val="uk-UA"/>
        </w:rPr>
        <w:t>х</w:t>
      </w:r>
      <w:r>
        <w:rPr>
          <w:sz w:val="28"/>
          <w:szCs w:val="28"/>
        </w:rPr>
        <w:t xml:space="preserve"> гуманітарної та природничої спрямованості пов’язане з успішн</w:t>
      </w:r>
      <w:r w:rsidR="004A23DA">
        <w:rPr>
          <w:sz w:val="28"/>
          <w:szCs w:val="28"/>
          <w:lang w:val="uk-UA"/>
        </w:rPr>
        <w:t>істю</w:t>
      </w:r>
      <w:r>
        <w:rPr>
          <w:sz w:val="28"/>
          <w:szCs w:val="28"/>
        </w:rPr>
        <w:t xml:space="preserve"> перенос</w:t>
      </w:r>
      <w:r w:rsidR="004A23DA">
        <w:rPr>
          <w:sz w:val="28"/>
          <w:szCs w:val="28"/>
          <w:lang w:val="uk-UA"/>
        </w:rPr>
        <w:t>у</w:t>
      </w:r>
      <w:r>
        <w:rPr>
          <w:sz w:val="28"/>
          <w:szCs w:val="28"/>
        </w:rPr>
        <w:t xml:space="preserve"> практичних знань у теоретичну сферу. Заняття у математичних та технічних гуртках пов’язане із неефективним переносом певних теоретичних знань у практичні ситуації. </w:t>
      </w:r>
    </w:p>
    <w:p w:rsidR="00193969" w:rsidRDefault="00AC38D3">
      <w:pPr>
        <w:jc w:val="both"/>
      </w:pPr>
      <w:r>
        <w:tab/>
      </w:r>
      <w:r>
        <w:rPr>
          <w:sz w:val="28"/>
          <w:szCs w:val="28"/>
        </w:rPr>
        <w:t xml:space="preserve">Наявність додаткової освіти </w:t>
      </w:r>
      <w:r w:rsidR="009E61D2">
        <w:rPr>
          <w:sz w:val="28"/>
          <w:szCs w:val="28"/>
          <w:lang w:val="uk-UA"/>
        </w:rPr>
        <w:t>корелює</w:t>
      </w:r>
      <w:r>
        <w:rPr>
          <w:sz w:val="28"/>
          <w:szCs w:val="28"/>
        </w:rPr>
        <w:t xml:space="preserve"> з </w:t>
      </w:r>
      <w:r w:rsidR="004A23DA">
        <w:rPr>
          <w:sz w:val="28"/>
          <w:szCs w:val="28"/>
          <w:lang w:val="uk-UA"/>
        </w:rPr>
        <w:t>успішністю</w:t>
      </w:r>
      <w:r>
        <w:rPr>
          <w:sz w:val="28"/>
          <w:szCs w:val="28"/>
        </w:rPr>
        <w:t xml:space="preserve"> переносу теоретичних знань у практичні ситуації та міждисциплінарного переносу.</w:t>
      </w:r>
    </w:p>
    <w:p w:rsidR="00193969" w:rsidRDefault="00AC38D3">
      <w:pPr>
        <w:jc w:val="both"/>
      </w:pPr>
      <w:r>
        <w:tab/>
      </w:r>
      <w:r>
        <w:rPr>
          <w:sz w:val="28"/>
          <w:szCs w:val="28"/>
        </w:rPr>
        <w:t xml:space="preserve">Тривалий досвід роботи пов'язаний із </w:t>
      </w:r>
      <w:r w:rsidR="004A23DA">
        <w:rPr>
          <w:sz w:val="28"/>
          <w:szCs w:val="28"/>
          <w:lang w:val="uk-UA"/>
        </w:rPr>
        <w:t xml:space="preserve">успішністю </w:t>
      </w:r>
      <w:r>
        <w:rPr>
          <w:sz w:val="28"/>
          <w:szCs w:val="28"/>
        </w:rPr>
        <w:t xml:space="preserve">переносу теоретичних знань на практику. Успішність у виконанні міждисциплінарного переносу знань у студентів-заочників із досвідом роботи краща, ніж у студентів-заочників без досвіду. Більш успішний загальний перенос знань та перенос теоретичних знань спостерігається </w:t>
      </w:r>
      <w:r w:rsidR="004A23DA">
        <w:rPr>
          <w:sz w:val="28"/>
          <w:szCs w:val="28"/>
        </w:rPr>
        <w:t xml:space="preserve">у студентів із досвідом роботи </w:t>
      </w:r>
      <w:r w:rsidR="004A23DA">
        <w:rPr>
          <w:sz w:val="28"/>
          <w:szCs w:val="28"/>
          <w:lang w:val="uk-UA"/>
        </w:rPr>
        <w:t>за</w:t>
      </w:r>
      <w:r>
        <w:rPr>
          <w:sz w:val="28"/>
          <w:szCs w:val="28"/>
        </w:rPr>
        <w:t xml:space="preserve"> технічни</w:t>
      </w:r>
      <w:r w:rsidR="004A23DA">
        <w:rPr>
          <w:sz w:val="28"/>
          <w:szCs w:val="28"/>
          <w:lang w:val="uk-UA"/>
        </w:rPr>
        <w:t>ми</w:t>
      </w:r>
      <w:r>
        <w:rPr>
          <w:sz w:val="28"/>
          <w:szCs w:val="28"/>
        </w:rPr>
        <w:t xml:space="preserve"> спеціальностя</w:t>
      </w:r>
      <w:r w:rsidR="004A23DA">
        <w:rPr>
          <w:sz w:val="28"/>
          <w:szCs w:val="28"/>
          <w:lang w:val="uk-UA"/>
        </w:rPr>
        <w:t>ми</w:t>
      </w:r>
      <w:r>
        <w:rPr>
          <w:sz w:val="28"/>
          <w:szCs w:val="28"/>
        </w:rPr>
        <w:t xml:space="preserve">. </w:t>
      </w:r>
      <w:r w:rsidR="004A23DA">
        <w:rPr>
          <w:sz w:val="28"/>
          <w:szCs w:val="28"/>
          <w:lang w:val="uk-UA"/>
        </w:rPr>
        <w:t>Успішність</w:t>
      </w:r>
      <w:r>
        <w:rPr>
          <w:sz w:val="28"/>
          <w:szCs w:val="28"/>
        </w:rPr>
        <w:t xml:space="preserve"> перенос</w:t>
      </w:r>
      <w:r w:rsidR="004A23DA">
        <w:rPr>
          <w:sz w:val="28"/>
          <w:szCs w:val="28"/>
          <w:lang w:val="uk-UA"/>
        </w:rPr>
        <w:t>у</w:t>
      </w:r>
      <w:r>
        <w:rPr>
          <w:sz w:val="28"/>
          <w:szCs w:val="28"/>
        </w:rPr>
        <w:t xml:space="preserve"> теоретичних знань є властив</w:t>
      </w:r>
      <w:r w:rsidR="004A23DA">
        <w:rPr>
          <w:sz w:val="28"/>
          <w:szCs w:val="28"/>
          <w:lang w:val="uk-UA"/>
        </w:rPr>
        <w:t>ою</w:t>
      </w:r>
      <w:r>
        <w:rPr>
          <w:sz w:val="28"/>
          <w:szCs w:val="28"/>
        </w:rPr>
        <w:t xml:space="preserve"> досліджувани</w:t>
      </w:r>
      <w:r w:rsidR="009E61D2">
        <w:rPr>
          <w:sz w:val="28"/>
          <w:szCs w:val="28"/>
          <w:lang w:val="uk-UA"/>
        </w:rPr>
        <w:t>м</w:t>
      </w:r>
      <w:r>
        <w:rPr>
          <w:sz w:val="28"/>
          <w:szCs w:val="28"/>
        </w:rPr>
        <w:t xml:space="preserve"> із досвідом </w:t>
      </w:r>
      <w:r w:rsidR="004A23DA">
        <w:rPr>
          <w:sz w:val="28"/>
          <w:szCs w:val="28"/>
          <w:lang w:val="uk-UA"/>
        </w:rPr>
        <w:t xml:space="preserve">роботи </w:t>
      </w:r>
      <w:r>
        <w:rPr>
          <w:sz w:val="28"/>
          <w:szCs w:val="28"/>
        </w:rPr>
        <w:t>у фінансовій сфері. Студенти заочного відділення, які мають досвід у сфері освіти</w:t>
      </w:r>
      <w:r w:rsidR="004A23DA">
        <w:rPr>
          <w:sz w:val="28"/>
          <w:szCs w:val="28"/>
          <w:lang w:val="uk-UA"/>
        </w:rPr>
        <w:t>,</w:t>
      </w:r>
      <w:r>
        <w:rPr>
          <w:sz w:val="28"/>
          <w:szCs w:val="28"/>
        </w:rPr>
        <w:t xml:space="preserve"> обслуговуючого персоналу, демонструють </w:t>
      </w:r>
      <w:r w:rsidR="004A23DA">
        <w:rPr>
          <w:sz w:val="28"/>
          <w:szCs w:val="28"/>
          <w:lang w:val="uk-UA"/>
        </w:rPr>
        <w:t>більш успішний загальний та</w:t>
      </w:r>
      <w:r>
        <w:rPr>
          <w:sz w:val="28"/>
          <w:szCs w:val="28"/>
        </w:rPr>
        <w:t xml:space="preserve"> міждисциплінарний перенос знань.</w:t>
      </w:r>
    </w:p>
    <w:p w:rsidR="00BA467E" w:rsidRPr="00BA467E" w:rsidRDefault="00BA467E" w:rsidP="00BA467E">
      <w:pPr>
        <w:ind w:firstLine="465"/>
        <w:jc w:val="both"/>
        <w:rPr>
          <w:lang w:val="uk-UA"/>
        </w:rPr>
      </w:pPr>
      <w:r w:rsidRPr="00BA467E">
        <w:rPr>
          <w:sz w:val="28"/>
          <w:szCs w:val="28"/>
          <w:lang w:val="uk-UA"/>
        </w:rPr>
        <w:t>Студентству здебільшого властивий полезалежний когнітивний стиль, що свідчить про невміння виділяти необхідну інформацію з-поміж загального потоку, схильність покладатися на зовнішнє видиме поле та низький рівень психологічної диференціації.</w:t>
      </w:r>
      <w:r>
        <w:rPr>
          <w:sz w:val="28"/>
          <w:szCs w:val="28"/>
          <w:lang w:val="uk-UA"/>
        </w:rPr>
        <w:t xml:space="preserve"> Також у більшості студенства </w:t>
      </w:r>
      <w:r w:rsidRPr="00BA467E">
        <w:rPr>
          <w:sz w:val="28"/>
          <w:szCs w:val="28"/>
          <w:lang w:val="uk-UA"/>
        </w:rPr>
        <w:t>розвинені загальні інтелектуал</w:t>
      </w:r>
      <w:r>
        <w:rPr>
          <w:sz w:val="28"/>
          <w:szCs w:val="28"/>
          <w:lang w:val="uk-UA"/>
        </w:rPr>
        <w:t>ьні здібності</w:t>
      </w:r>
      <w:r w:rsidRPr="00BA467E">
        <w:rPr>
          <w:sz w:val="28"/>
          <w:szCs w:val="28"/>
          <w:lang w:val="uk-UA"/>
        </w:rPr>
        <w:t>.</w:t>
      </w:r>
    </w:p>
    <w:p w:rsidR="00193969" w:rsidRPr="00BA467E" w:rsidRDefault="00AC38D3">
      <w:pPr>
        <w:ind w:firstLine="465"/>
        <w:jc w:val="both"/>
        <w:rPr>
          <w:lang w:val="uk-UA"/>
        </w:rPr>
      </w:pPr>
      <w:r w:rsidRPr="00BA467E">
        <w:rPr>
          <w:sz w:val="28"/>
          <w:szCs w:val="28"/>
          <w:lang w:val="uk-UA"/>
        </w:rPr>
        <w:t>Більшість студентів ма</w:t>
      </w:r>
      <w:r w:rsidR="00BA467E">
        <w:rPr>
          <w:sz w:val="28"/>
          <w:szCs w:val="28"/>
          <w:lang w:val="uk-UA"/>
        </w:rPr>
        <w:t>є</w:t>
      </w:r>
      <w:r w:rsidRPr="00BA467E">
        <w:rPr>
          <w:sz w:val="28"/>
          <w:szCs w:val="28"/>
          <w:lang w:val="uk-UA"/>
        </w:rPr>
        <w:t xml:space="preserve"> достатньо високу загальну та особистісно-ситуативну антиципаційну спроможність, з успіхом прогнозу</w:t>
      </w:r>
      <w:r w:rsidR="00BA467E">
        <w:rPr>
          <w:sz w:val="28"/>
          <w:szCs w:val="28"/>
          <w:lang w:val="uk-UA"/>
        </w:rPr>
        <w:t>є</w:t>
      </w:r>
      <w:r w:rsidRPr="00BA467E">
        <w:rPr>
          <w:sz w:val="28"/>
          <w:szCs w:val="28"/>
          <w:lang w:val="uk-UA"/>
        </w:rPr>
        <w:t xml:space="preserve"> життєві події та власні реакції на них. Компетенції у сфері прогнозування рухової активності та перебігу часу має менша кількість студентів, що свідчить про </w:t>
      </w:r>
      <w:r w:rsidR="00E31880">
        <w:rPr>
          <w:sz w:val="28"/>
          <w:szCs w:val="28"/>
          <w:lang w:val="uk-UA"/>
        </w:rPr>
        <w:t>н</w:t>
      </w:r>
      <w:r w:rsidR="00BA467E">
        <w:rPr>
          <w:sz w:val="28"/>
          <w:szCs w:val="28"/>
          <w:lang w:val="uk-UA"/>
        </w:rPr>
        <w:t>е</w:t>
      </w:r>
      <w:r w:rsidRPr="00BA467E">
        <w:rPr>
          <w:sz w:val="28"/>
          <w:szCs w:val="28"/>
          <w:lang w:val="uk-UA"/>
        </w:rPr>
        <w:t xml:space="preserve">здатність </w:t>
      </w:r>
      <w:r w:rsidR="00BA467E">
        <w:rPr>
          <w:sz w:val="28"/>
          <w:szCs w:val="28"/>
          <w:lang w:val="uk-UA"/>
        </w:rPr>
        <w:t xml:space="preserve">ефективно </w:t>
      </w:r>
      <w:r w:rsidRPr="00BA467E">
        <w:rPr>
          <w:sz w:val="28"/>
          <w:szCs w:val="28"/>
          <w:lang w:val="uk-UA"/>
        </w:rPr>
        <w:t xml:space="preserve">планувати </w:t>
      </w:r>
      <w:r w:rsidRPr="00BA467E">
        <w:rPr>
          <w:sz w:val="28"/>
          <w:szCs w:val="28"/>
          <w:lang w:val="uk-UA"/>
        </w:rPr>
        <w:lastRenderedPageBreak/>
        <w:t>перебіг власного часу, правильно розподіляти виконання справ, попереджувати власні рухи у просторі та невисоку моторну спритність студентів.</w:t>
      </w:r>
    </w:p>
    <w:p w:rsidR="00193969" w:rsidRPr="003A302B" w:rsidRDefault="00AC38D3">
      <w:pPr>
        <w:ind w:firstLine="465"/>
        <w:jc w:val="both"/>
        <w:rPr>
          <w:lang w:val="uk-UA"/>
        </w:rPr>
      </w:pPr>
      <w:r w:rsidRPr="003A302B">
        <w:rPr>
          <w:sz w:val="28"/>
          <w:szCs w:val="28"/>
          <w:lang w:val="uk-UA"/>
        </w:rPr>
        <w:t>Розвинену креативність поведінки має більшість студентства: схильність до пошуку нових, незвичних відповідей, здатність експериментувати, вміння уявляти та втілювати нові ідеї є характерним для студентів.</w:t>
      </w:r>
    </w:p>
    <w:p w:rsidR="00193969" w:rsidRPr="003A302B" w:rsidRDefault="00BA467E">
      <w:pPr>
        <w:ind w:firstLine="465"/>
        <w:jc w:val="both"/>
        <w:rPr>
          <w:lang w:val="uk-UA"/>
        </w:rPr>
      </w:pPr>
      <w:r>
        <w:rPr>
          <w:sz w:val="28"/>
          <w:szCs w:val="28"/>
          <w:lang w:val="uk-UA"/>
        </w:rPr>
        <w:t>П</w:t>
      </w:r>
      <w:r w:rsidR="00AC38D3" w:rsidRPr="003A302B">
        <w:rPr>
          <w:sz w:val="28"/>
          <w:szCs w:val="28"/>
          <w:lang w:val="uk-UA"/>
        </w:rPr>
        <w:t>омірну або значну авторитарність особистості</w:t>
      </w:r>
      <w:r>
        <w:rPr>
          <w:sz w:val="28"/>
          <w:szCs w:val="28"/>
          <w:lang w:val="uk-UA"/>
        </w:rPr>
        <w:t xml:space="preserve"> має більшість студенства</w:t>
      </w:r>
      <w:r w:rsidR="00AC38D3" w:rsidRPr="003A302B">
        <w:rPr>
          <w:sz w:val="28"/>
          <w:szCs w:val="28"/>
          <w:lang w:val="uk-UA"/>
        </w:rPr>
        <w:t>, що свідчить про високу сугестивність, нездатність критично мислити, високу стереотипність поведінки та нетерпимість до людей з інакшими уподобаннями.</w:t>
      </w:r>
    </w:p>
    <w:p w:rsidR="00193969" w:rsidRDefault="00AC38D3">
      <w:pPr>
        <w:ind w:firstLine="465"/>
        <w:jc w:val="both"/>
      </w:pPr>
      <w:r>
        <w:rPr>
          <w:sz w:val="28"/>
          <w:szCs w:val="28"/>
        </w:rPr>
        <w:t>За кореляційним аналізом зв’язків переносу знань з психологічними складовими виявлено, що загальн</w:t>
      </w:r>
      <w:r w:rsidR="00BA467E">
        <w:rPr>
          <w:sz w:val="28"/>
          <w:szCs w:val="28"/>
          <w:lang w:val="uk-UA"/>
        </w:rPr>
        <w:t>а успішність</w:t>
      </w:r>
      <w:r>
        <w:rPr>
          <w:sz w:val="28"/>
          <w:szCs w:val="28"/>
        </w:rPr>
        <w:t xml:space="preserve"> переносу та усі три типи переносу знань супроводжуються </w:t>
      </w:r>
      <w:r w:rsidR="00BA467E">
        <w:rPr>
          <w:sz w:val="28"/>
          <w:szCs w:val="28"/>
        </w:rPr>
        <w:t xml:space="preserve">різноманітними </w:t>
      </w:r>
      <w:r>
        <w:rPr>
          <w:sz w:val="28"/>
          <w:szCs w:val="28"/>
        </w:rPr>
        <w:t xml:space="preserve">когнітивними </w:t>
      </w:r>
      <w:r w:rsidR="00BA467E">
        <w:rPr>
          <w:sz w:val="28"/>
          <w:szCs w:val="28"/>
          <w:lang w:val="uk-UA"/>
        </w:rPr>
        <w:t xml:space="preserve">та особистісними </w:t>
      </w:r>
      <w:r>
        <w:rPr>
          <w:sz w:val="28"/>
          <w:szCs w:val="28"/>
        </w:rPr>
        <w:t>особливостями, що говорить про складність феномену</w:t>
      </w:r>
      <w:r w:rsidR="00BA467E">
        <w:rPr>
          <w:sz w:val="28"/>
          <w:szCs w:val="28"/>
        </w:rPr>
        <w:t xml:space="preserve"> переносу та його вбудованість </w:t>
      </w:r>
      <w:r w:rsidR="00BA467E">
        <w:rPr>
          <w:sz w:val="28"/>
          <w:szCs w:val="28"/>
          <w:lang w:val="uk-UA"/>
        </w:rPr>
        <w:t>в</w:t>
      </w:r>
      <w:r>
        <w:rPr>
          <w:sz w:val="28"/>
          <w:szCs w:val="28"/>
        </w:rPr>
        <w:t xml:space="preserve"> структури особистості.</w:t>
      </w:r>
    </w:p>
    <w:p w:rsidR="00193969" w:rsidRPr="00BA467E" w:rsidRDefault="00AC38D3">
      <w:pPr>
        <w:jc w:val="both"/>
        <w:rPr>
          <w:lang w:val="uk-UA"/>
        </w:rPr>
      </w:pPr>
      <w:r>
        <w:tab/>
      </w:r>
      <w:r>
        <w:rPr>
          <w:sz w:val="28"/>
          <w:szCs w:val="28"/>
        </w:rPr>
        <w:t>Для успішного переносу знань різних типів є необхідними допитливість – прагнення до пізнання, поглибл</w:t>
      </w:r>
      <w:r w:rsidR="00E31880">
        <w:rPr>
          <w:sz w:val="28"/>
          <w:szCs w:val="28"/>
          <w:lang w:val="uk-UA"/>
        </w:rPr>
        <w:t>ення</w:t>
      </w:r>
      <w:r>
        <w:rPr>
          <w:sz w:val="28"/>
          <w:szCs w:val="28"/>
        </w:rPr>
        <w:t xml:space="preserve"> та розви</w:t>
      </w:r>
      <w:r w:rsidR="00E31880">
        <w:rPr>
          <w:sz w:val="28"/>
          <w:szCs w:val="28"/>
          <w:lang w:val="uk-UA"/>
        </w:rPr>
        <w:t>тку</w:t>
      </w:r>
      <w:r>
        <w:rPr>
          <w:sz w:val="28"/>
          <w:szCs w:val="28"/>
        </w:rPr>
        <w:t xml:space="preserve"> існуюч</w:t>
      </w:r>
      <w:r w:rsidR="00E31880">
        <w:rPr>
          <w:sz w:val="28"/>
          <w:szCs w:val="28"/>
          <w:lang w:val="uk-UA"/>
        </w:rPr>
        <w:t>их</w:t>
      </w:r>
      <w:r>
        <w:rPr>
          <w:sz w:val="28"/>
          <w:szCs w:val="28"/>
        </w:rPr>
        <w:t xml:space="preserve"> знан</w:t>
      </w:r>
      <w:r w:rsidR="00E31880">
        <w:rPr>
          <w:sz w:val="28"/>
          <w:szCs w:val="28"/>
          <w:lang w:val="uk-UA"/>
        </w:rPr>
        <w:t>ь</w:t>
      </w:r>
      <w:r>
        <w:rPr>
          <w:sz w:val="28"/>
          <w:szCs w:val="28"/>
        </w:rPr>
        <w:t>; уява та особистісно-ситуативна прогностична компетентність – вміння уявити, представити та спрогнозувати результати власних дій та рішень, нові можливості для застос</w:t>
      </w:r>
      <w:r w:rsidR="00E31880">
        <w:rPr>
          <w:sz w:val="28"/>
          <w:szCs w:val="28"/>
        </w:rPr>
        <w:t>ування знань у незвичних умовах</w:t>
      </w:r>
      <w:r w:rsidR="00E31880">
        <w:rPr>
          <w:sz w:val="28"/>
          <w:szCs w:val="28"/>
          <w:lang w:val="uk-UA"/>
        </w:rPr>
        <w:t>. Також є необхідними</w:t>
      </w:r>
      <w:r w:rsidRPr="00E31880">
        <w:rPr>
          <w:sz w:val="28"/>
          <w:szCs w:val="28"/>
          <w:lang w:val="uk-UA"/>
        </w:rPr>
        <w:t xml:space="preserve"> поленезалежний когнітивний стиль</w:t>
      </w:r>
      <w:r w:rsidR="00B41227">
        <w:rPr>
          <w:sz w:val="28"/>
          <w:szCs w:val="28"/>
          <w:lang w:val="uk-UA"/>
        </w:rPr>
        <w:t xml:space="preserve"> (</w:t>
      </w:r>
      <w:r w:rsidRPr="00E31880">
        <w:rPr>
          <w:sz w:val="28"/>
          <w:szCs w:val="28"/>
          <w:lang w:val="uk-UA"/>
        </w:rPr>
        <w:t xml:space="preserve">як </w:t>
      </w:r>
      <w:r w:rsidR="009E61D2">
        <w:rPr>
          <w:sz w:val="28"/>
          <w:szCs w:val="28"/>
          <w:lang w:val="uk-UA"/>
        </w:rPr>
        <w:t>свідчення</w:t>
      </w:r>
      <w:r w:rsidRPr="00E31880">
        <w:rPr>
          <w:sz w:val="28"/>
          <w:szCs w:val="28"/>
          <w:lang w:val="uk-UA"/>
        </w:rPr>
        <w:t xml:space="preserve"> вмін</w:t>
      </w:r>
      <w:r w:rsidR="009E61D2">
        <w:rPr>
          <w:sz w:val="28"/>
          <w:szCs w:val="28"/>
          <w:lang w:val="uk-UA"/>
        </w:rPr>
        <w:t>ня</w:t>
      </w:r>
      <w:r w:rsidRPr="00E31880">
        <w:rPr>
          <w:sz w:val="28"/>
          <w:szCs w:val="28"/>
          <w:lang w:val="uk-UA"/>
        </w:rPr>
        <w:t xml:space="preserve"> виокремлювати потрібне, здатності зосередж</w:t>
      </w:r>
      <w:r w:rsidR="00B41227">
        <w:rPr>
          <w:sz w:val="28"/>
          <w:szCs w:val="28"/>
          <w:lang w:val="uk-UA"/>
        </w:rPr>
        <w:t xml:space="preserve">уватися на головному) </w:t>
      </w:r>
      <w:r w:rsidR="00E31880">
        <w:rPr>
          <w:sz w:val="28"/>
          <w:szCs w:val="28"/>
          <w:lang w:val="uk-UA"/>
        </w:rPr>
        <w:t xml:space="preserve">та </w:t>
      </w:r>
      <w:r w:rsidRPr="00E31880">
        <w:rPr>
          <w:sz w:val="28"/>
          <w:szCs w:val="28"/>
          <w:lang w:val="uk-UA"/>
        </w:rPr>
        <w:t>високі інтелектуальні здібності, що забезпеч</w:t>
      </w:r>
      <w:r w:rsidR="00BA467E">
        <w:rPr>
          <w:sz w:val="28"/>
          <w:szCs w:val="28"/>
          <w:lang w:val="uk-UA"/>
        </w:rPr>
        <w:t>ують</w:t>
      </w:r>
      <w:r w:rsidRPr="00E31880">
        <w:rPr>
          <w:sz w:val="28"/>
          <w:szCs w:val="28"/>
          <w:lang w:val="uk-UA"/>
        </w:rPr>
        <w:t xml:space="preserve"> здатність аналізувати та синтезувати актуальну інформацію, за необхідності</w:t>
      </w:r>
      <w:r w:rsidR="00BA467E">
        <w:rPr>
          <w:sz w:val="28"/>
          <w:szCs w:val="28"/>
          <w:lang w:val="uk-UA"/>
        </w:rPr>
        <w:t>,</w:t>
      </w:r>
      <w:r w:rsidRPr="00E31880">
        <w:rPr>
          <w:sz w:val="28"/>
          <w:szCs w:val="28"/>
          <w:lang w:val="uk-UA"/>
        </w:rPr>
        <w:t xml:space="preserve"> узагальнювати свої знання та робити обґр</w:t>
      </w:r>
      <w:r w:rsidR="00BA467E" w:rsidRPr="00E31880">
        <w:rPr>
          <w:sz w:val="28"/>
          <w:szCs w:val="28"/>
          <w:lang w:val="uk-UA"/>
        </w:rPr>
        <w:t xml:space="preserve">унтовані припущення </w:t>
      </w:r>
      <w:r w:rsidR="00BA467E">
        <w:rPr>
          <w:sz w:val="28"/>
          <w:szCs w:val="28"/>
          <w:lang w:val="uk-UA"/>
        </w:rPr>
        <w:t>й</w:t>
      </w:r>
      <w:r w:rsidR="00BA467E" w:rsidRPr="00E31880">
        <w:rPr>
          <w:sz w:val="28"/>
          <w:szCs w:val="28"/>
          <w:lang w:val="uk-UA"/>
        </w:rPr>
        <w:t xml:space="preserve"> висновки.</w:t>
      </w:r>
    </w:p>
    <w:p w:rsidR="00193969" w:rsidRPr="003A302B" w:rsidRDefault="00AC38D3">
      <w:pPr>
        <w:jc w:val="both"/>
        <w:rPr>
          <w:lang w:val="uk-UA"/>
        </w:rPr>
      </w:pPr>
      <w:r w:rsidRPr="00E31880">
        <w:rPr>
          <w:lang w:val="uk-UA"/>
        </w:rPr>
        <w:tab/>
      </w:r>
      <w:r w:rsidR="00BA467E" w:rsidRPr="003A302B">
        <w:rPr>
          <w:sz w:val="28"/>
          <w:szCs w:val="28"/>
          <w:lang w:val="uk-UA"/>
        </w:rPr>
        <w:t>Успішність п</w:t>
      </w:r>
      <w:r w:rsidRPr="003A302B">
        <w:rPr>
          <w:sz w:val="28"/>
          <w:szCs w:val="28"/>
          <w:lang w:val="uk-UA"/>
        </w:rPr>
        <w:t>еренос</w:t>
      </w:r>
      <w:r w:rsidR="00BA467E">
        <w:rPr>
          <w:sz w:val="28"/>
          <w:szCs w:val="28"/>
          <w:lang w:val="uk-UA"/>
        </w:rPr>
        <w:t>у</w:t>
      </w:r>
      <w:r w:rsidRPr="003A302B">
        <w:rPr>
          <w:sz w:val="28"/>
          <w:szCs w:val="28"/>
          <w:lang w:val="uk-UA"/>
        </w:rPr>
        <w:t xml:space="preserve"> теоретичних знань у практичну сферу супроводжується вміннями прогнозувати життєві події, свою поведінку та реакції оточуючих на них, розвиненою уявою</w:t>
      </w:r>
      <w:r w:rsidR="00B41227">
        <w:rPr>
          <w:sz w:val="28"/>
          <w:szCs w:val="28"/>
          <w:lang w:val="uk-UA"/>
        </w:rPr>
        <w:t>,</w:t>
      </w:r>
      <w:r w:rsidRPr="003A302B">
        <w:rPr>
          <w:sz w:val="28"/>
          <w:szCs w:val="28"/>
          <w:lang w:val="uk-UA"/>
        </w:rPr>
        <w:t xml:space="preserve"> задля представлення можливих сфер та способів застосування тих чи інших знань, здатністю виділяти важливу та необхідну інформацію, а також розвиненим інтелектом</w:t>
      </w:r>
      <w:r w:rsidR="00B41227">
        <w:rPr>
          <w:sz w:val="28"/>
          <w:szCs w:val="28"/>
          <w:lang w:val="uk-UA"/>
        </w:rPr>
        <w:t>,</w:t>
      </w:r>
      <w:r w:rsidRPr="003A302B">
        <w:rPr>
          <w:sz w:val="28"/>
          <w:szCs w:val="28"/>
          <w:lang w:val="uk-UA"/>
        </w:rPr>
        <w:t xml:space="preserve"> задля реалізації усіх цих можливостей.</w:t>
      </w:r>
    </w:p>
    <w:p w:rsidR="00193969" w:rsidRDefault="00AC38D3">
      <w:pPr>
        <w:jc w:val="both"/>
      </w:pPr>
      <w:r w:rsidRPr="003A302B">
        <w:rPr>
          <w:lang w:val="uk-UA"/>
        </w:rPr>
        <w:tab/>
      </w:r>
      <w:r w:rsidR="000E7C5F">
        <w:rPr>
          <w:lang w:val="uk-UA"/>
        </w:rPr>
        <w:t>П</w:t>
      </w:r>
      <w:r>
        <w:rPr>
          <w:sz w:val="28"/>
          <w:szCs w:val="28"/>
        </w:rPr>
        <w:t xml:space="preserve">еренос практичних знань у теоретичну сферу передбачає розвинену креативність у поведінці, а саме допитливість та уяву </w:t>
      </w:r>
      <w:r w:rsidR="00BA467E">
        <w:rPr>
          <w:sz w:val="28"/>
          <w:szCs w:val="28"/>
          <w:lang w:val="uk-UA"/>
        </w:rPr>
        <w:t>в</w:t>
      </w:r>
      <w:r>
        <w:rPr>
          <w:sz w:val="28"/>
          <w:szCs w:val="28"/>
        </w:rPr>
        <w:t xml:space="preserve"> роботі з практичними знаннями; поленезалежний когнітивний стиль</w:t>
      </w:r>
      <w:r w:rsidR="00B41227">
        <w:rPr>
          <w:sz w:val="28"/>
          <w:szCs w:val="28"/>
          <w:lang w:val="uk-UA"/>
        </w:rPr>
        <w:t>,</w:t>
      </w:r>
      <w:r>
        <w:rPr>
          <w:sz w:val="28"/>
          <w:szCs w:val="28"/>
        </w:rPr>
        <w:t xml:space="preserve"> як здатність бачити </w:t>
      </w:r>
      <w:r w:rsidR="00BA467E">
        <w:rPr>
          <w:sz w:val="28"/>
          <w:szCs w:val="28"/>
          <w:lang w:val="uk-UA"/>
        </w:rPr>
        <w:t>в</w:t>
      </w:r>
      <w:r>
        <w:rPr>
          <w:sz w:val="28"/>
          <w:szCs w:val="28"/>
        </w:rPr>
        <w:t xml:space="preserve"> практи</w:t>
      </w:r>
      <w:r w:rsidR="00BA467E">
        <w:rPr>
          <w:sz w:val="28"/>
          <w:szCs w:val="28"/>
          <w:lang w:val="uk-UA"/>
        </w:rPr>
        <w:t>чній діяльності</w:t>
      </w:r>
      <w:r w:rsidR="00BA467E">
        <w:rPr>
          <w:sz w:val="28"/>
          <w:szCs w:val="28"/>
        </w:rPr>
        <w:t xml:space="preserve"> випадки, що стосуються одного </w:t>
      </w:r>
      <w:r w:rsidR="00BA467E">
        <w:rPr>
          <w:sz w:val="28"/>
          <w:szCs w:val="28"/>
          <w:lang w:val="uk-UA"/>
        </w:rPr>
        <w:t>й</w:t>
      </w:r>
      <w:r>
        <w:rPr>
          <w:sz w:val="28"/>
          <w:szCs w:val="28"/>
        </w:rPr>
        <w:t xml:space="preserve"> того ж правила чи закономірності, а також розвинені інтелектуальні здібності</w:t>
      </w:r>
      <w:r w:rsidR="00B41227">
        <w:rPr>
          <w:sz w:val="28"/>
          <w:szCs w:val="28"/>
          <w:lang w:val="uk-UA"/>
        </w:rPr>
        <w:t>,</w:t>
      </w:r>
      <w:r>
        <w:rPr>
          <w:sz w:val="28"/>
          <w:szCs w:val="28"/>
        </w:rPr>
        <w:t xml:space="preserve"> задля розуміння та бачення теоретичних закономірностей у практичній роботі.</w:t>
      </w:r>
    </w:p>
    <w:p w:rsidR="00193969" w:rsidRDefault="00AC38D3">
      <w:pPr>
        <w:jc w:val="both"/>
      </w:pPr>
      <w:r>
        <w:tab/>
      </w:r>
      <w:r>
        <w:rPr>
          <w:sz w:val="28"/>
          <w:szCs w:val="28"/>
        </w:rPr>
        <w:t>Розв’язання завдань міждисциплінарного переносу супроводжується уявою, допитливістю, складністю та загальною креативністю у поведінці, розвиненими інтелектуальними здібностями – можливостями аналізу та синтезу, узагальнення інформації</w:t>
      </w:r>
      <w:r w:rsidR="00B41227">
        <w:rPr>
          <w:sz w:val="28"/>
          <w:szCs w:val="28"/>
          <w:lang w:val="uk-UA"/>
        </w:rPr>
        <w:t xml:space="preserve"> –</w:t>
      </w:r>
      <w:r>
        <w:rPr>
          <w:sz w:val="28"/>
          <w:szCs w:val="28"/>
        </w:rPr>
        <w:t xml:space="preserve"> та поленезалежним когнітивним стилем</w:t>
      </w:r>
      <w:r w:rsidR="00B41227">
        <w:rPr>
          <w:sz w:val="28"/>
          <w:szCs w:val="28"/>
          <w:lang w:val="uk-UA"/>
        </w:rPr>
        <w:t>,</w:t>
      </w:r>
      <w:r>
        <w:rPr>
          <w:sz w:val="28"/>
          <w:szCs w:val="28"/>
        </w:rPr>
        <w:t xml:space="preserve"> як здатністю не блукати в потоках інформації, виділяти головне та другорядне, триматися за важливе та нехтувати незначним.</w:t>
      </w:r>
    </w:p>
    <w:p w:rsidR="00193969" w:rsidRPr="007841DF" w:rsidRDefault="00AC38D3">
      <w:pPr>
        <w:jc w:val="both"/>
        <w:rPr>
          <w:lang w:val="uk-UA"/>
        </w:rPr>
      </w:pPr>
      <w:r>
        <w:tab/>
      </w:r>
      <w:r w:rsidR="00BA467E" w:rsidRPr="00BA467E">
        <w:rPr>
          <w:sz w:val="28"/>
          <w:szCs w:val="28"/>
        </w:rPr>
        <w:t>Успішність з</w:t>
      </w:r>
      <w:r>
        <w:rPr>
          <w:sz w:val="28"/>
          <w:szCs w:val="28"/>
        </w:rPr>
        <w:t>агальн</w:t>
      </w:r>
      <w:r w:rsidR="007841DF">
        <w:rPr>
          <w:sz w:val="28"/>
          <w:szCs w:val="28"/>
          <w:lang w:val="uk-UA"/>
        </w:rPr>
        <w:t>ого</w:t>
      </w:r>
      <w:r>
        <w:rPr>
          <w:sz w:val="28"/>
          <w:szCs w:val="28"/>
        </w:rPr>
        <w:t xml:space="preserve"> перенос</w:t>
      </w:r>
      <w:r w:rsidR="007841DF">
        <w:rPr>
          <w:sz w:val="28"/>
          <w:szCs w:val="28"/>
          <w:lang w:val="uk-UA"/>
        </w:rPr>
        <w:t>у</w:t>
      </w:r>
      <w:r>
        <w:rPr>
          <w:sz w:val="28"/>
          <w:szCs w:val="28"/>
        </w:rPr>
        <w:t xml:space="preserve"> знань</w:t>
      </w:r>
      <w:r w:rsidR="00B41227">
        <w:rPr>
          <w:sz w:val="28"/>
          <w:szCs w:val="28"/>
          <w:lang w:val="uk-UA"/>
        </w:rPr>
        <w:t xml:space="preserve"> </w:t>
      </w:r>
      <w:r w:rsidR="007841DF">
        <w:rPr>
          <w:sz w:val="28"/>
          <w:szCs w:val="28"/>
        </w:rPr>
        <w:t>вияви</w:t>
      </w:r>
      <w:r w:rsidR="007841DF">
        <w:rPr>
          <w:sz w:val="28"/>
          <w:szCs w:val="28"/>
          <w:lang w:val="uk-UA"/>
        </w:rPr>
        <w:t>ла</w:t>
      </w:r>
      <w:r w:rsidR="007841DF">
        <w:rPr>
          <w:sz w:val="28"/>
          <w:szCs w:val="28"/>
        </w:rPr>
        <w:t>ся прямо пов’язан</w:t>
      </w:r>
      <w:r w:rsidR="007841DF">
        <w:rPr>
          <w:sz w:val="28"/>
          <w:szCs w:val="28"/>
          <w:lang w:val="uk-UA"/>
        </w:rPr>
        <w:t>ою</w:t>
      </w:r>
      <w:r>
        <w:rPr>
          <w:sz w:val="28"/>
          <w:szCs w:val="28"/>
        </w:rPr>
        <w:t xml:space="preserve"> з проявами авторитарності особистості. Для встановлення</w:t>
      </w:r>
      <w:r w:rsidR="000E7C5F">
        <w:rPr>
          <w:sz w:val="28"/>
          <w:szCs w:val="28"/>
          <w:lang w:val="uk-UA"/>
        </w:rPr>
        <w:t xml:space="preserve"> можливих</w:t>
      </w:r>
      <w:r>
        <w:rPr>
          <w:sz w:val="28"/>
          <w:szCs w:val="28"/>
        </w:rPr>
        <w:t xml:space="preserve"> прихованих зв’язків між проявами авторитарності та переносом знань була проведена процедура </w:t>
      </w:r>
      <w:r>
        <w:rPr>
          <w:sz w:val="28"/>
          <w:szCs w:val="28"/>
        </w:rPr>
        <w:lastRenderedPageBreak/>
        <w:t>часткової кореляції. За результатами часткової кореляції можна стверджувати, що загальний інтелект, когнітивний стиль полезалежність/ поленезалежність та загальна креативність у поведінці впливають на зв’язки авторитарності та переносу знань. Але ці змінні повністю не визначають наявність співвідношення успішного переносу знань та проявів авторитарної особистості. Тому можна припустити наявність прихованих змінних, що не увійшли у наше дослідження, але мають вплив на зв'язок авторитарності та переносу знань. Такими змінними, найбільш вірогідно, виступають слухняність та повага до батьків і педагогів, як</w:t>
      </w:r>
      <w:r w:rsidR="00B41227">
        <w:rPr>
          <w:sz w:val="28"/>
          <w:szCs w:val="28"/>
          <w:lang w:val="uk-UA"/>
        </w:rPr>
        <w:t>і</w:t>
      </w:r>
      <w:r>
        <w:rPr>
          <w:sz w:val="28"/>
          <w:szCs w:val="28"/>
        </w:rPr>
        <w:t xml:space="preserve"> водночас мож</w:t>
      </w:r>
      <w:r w:rsidR="00B41227">
        <w:rPr>
          <w:sz w:val="28"/>
          <w:szCs w:val="28"/>
          <w:lang w:val="uk-UA"/>
        </w:rPr>
        <w:t>уть</w:t>
      </w:r>
      <w:r>
        <w:rPr>
          <w:sz w:val="28"/>
          <w:szCs w:val="28"/>
        </w:rPr>
        <w:t xml:space="preserve"> вважатися прояв</w:t>
      </w:r>
      <w:r w:rsidR="00B41227">
        <w:rPr>
          <w:sz w:val="28"/>
          <w:szCs w:val="28"/>
          <w:lang w:val="uk-UA"/>
        </w:rPr>
        <w:t>ами</w:t>
      </w:r>
      <w:r>
        <w:rPr>
          <w:sz w:val="28"/>
          <w:szCs w:val="28"/>
        </w:rPr>
        <w:t xml:space="preserve"> авторитаризму, а з іншого боку, сприя</w:t>
      </w:r>
      <w:r w:rsidR="00B41227">
        <w:rPr>
          <w:sz w:val="28"/>
          <w:szCs w:val="28"/>
          <w:lang w:val="uk-UA"/>
        </w:rPr>
        <w:t>ють</w:t>
      </w:r>
      <w:r>
        <w:rPr>
          <w:sz w:val="28"/>
          <w:szCs w:val="28"/>
        </w:rPr>
        <w:t xml:space="preserve"> тому, щоб діти краще та більш інтенсивно навча</w:t>
      </w:r>
      <w:r w:rsidR="007841DF">
        <w:rPr>
          <w:sz w:val="28"/>
          <w:szCs w:val="28"/>
        </w:rPr>
        <w:t>лися, розвивали свої здібності.</w:t>
      </w:r>
    </w:p>
    <w:p w:rsidR="00193969" w:rsidRDefault="00AC38D3">
      <w:pPr>
        <w:ind w:firstLine="709"/>
        <w:jc w:val="both"/>
      </w:pPr>
      <w:r>
        <w:rPr>
          <w:sz w:val="28"/>
          <w:szCs w:val="28"/>
        </w:rPr>
        <w:t xml:space="preserve">На основі усіх виявлених зв’язків </w:t>
      </w:r>
      <w:r w:rsidR="00B41227">
        <w:rPr>
          <w:sz w:val="28"/>
          <w:szCs w:val="28"/>
          <w:lang w:val="uk-UA"/>
        </w:rPr>
        <w:t>побудовано</w:t>
      </w:r>
      <w:r>
        <w:rPr>
          <w:sz w:val="28"/>
          <w:szCs w:val="28"/>
        </w:rPr>
        <w:t xml:space="preserve"> математичні моделі прогнозування успішності загального переносу знань. До моделі прогнозування загального переносу знань через когніт</w:t>
      </w:r>
      <w:r w:rsidR="007841DF">
        <w:rPr>
          <w:sz w:val="28"/>
          <w:szCs w:val="28"/>
        </w:rPr>
        <w:t>ивн</w:t>
      </w:r>
      <w:r w:rsidR="007841DF">
        <w:rPr>
          <w:sz w:val="28"/>
          <w:szCs w:val="28"/>
          <w:lang w:val="uk-UA"/>
        </w:rPr>
        <w:t>о-</w:t>
      </w:r>
      <w:r>
        <w:rPr>
          <w:sz w:val="28"/>
          <w:szCs w:val="28"/>
        </w:rPr>
        <w:t>особистісні особливості були включені наступні змінні: особистісно-ситуативна, просторова та часова антиципаційні спроможності, компоненти креативності у поведінці, когнітивний стиль полезалежність/ поленезалежність, загальний інтелект та усі компоненти авторитарності особистості. Множинний регресійний аналіз проводився за допомогою комп’ютерної програми StatSoft STATISTICA v.7. Результати представлені у таблиці 2.</w:t>
      </w:r>
    </w:p>
    <w:p w:rsidR="00193969" w:rsidRDefault="00AC38D3">
      <w:pPr>
        <w:ind w:firstLine="709"/>
        <w:jc w:val="both"/>
        <w:rPr>
          <w:sz w:val="28"/>
          <w:szCs w:val="28"/>
          <w:lang w:val="uk-UA"/>
        </w:rPr>
      </w:pPr>
      <w:r>
        <w:rPr>
          <w:sz w:val="28"/>
          <w:szCs w:val="28"/>
        </w:rPr>
        <w:t>Після отримання рівняння були проведені процедури з діагностики регресійної моделі. Усі процедури підтвердили адекватність побудованої моделі та можливість її використання для прийняття рішень та здійснення прогнозів.</w:t>
      </w:r>
    </w:p>
    <w:p w:rsidR="00193969" w:rsidRDefault="00AC38D3">
      <w:pPr>
        <w:ind w:firstLine="709"/>
        <w:jc w:val="right"/>
      </w:pPr>
      <w:r>
        <w:rPr>
          <w:sz w:val="28"/>
          <w:szCs w:val="28"/>
        </w:rPr>
        <w:t>Таблиця 2</w:t>
      </w:r>
    </w:p>
    <w:p w:rsidR="00193969" w:rsidRDefault="00AC38D3">
      <w:pPr>
        <w:jc w:val="center"/>
      </w:pPr>
      <w:r>
        <w:rPr>
          <w:sz w:val="28"/>
          <w:szCs w:val="28"/>
        </w:rPr>
        <w:t>Множинна регресійна модель прогнозування успішності пер</w:t>
      </w:r>
      <w:r w:rsidR="007841DF">
        <w:rPr>
          <w:sz w:val="28"/>
          <w:szCs w:val="28"/>
        </w:rPr>
        <w:t>еносу знань через когнітивн</w:t>
      </w:r>
      <w:r w:rsidR="007841DF">
        <w:rPr>
          <w:sz w:val="28"/>
          <w:szCs w:val="28"/>
          <w:lang w:val="uk-UA"/>
        </w:rPr>
        <w:t>о-</w:t>
      </w:r>
      <w:r>
        <w:rPr>
          <w:sz w:val="28"/>
          <w:szCs w:val="28"/>
        </w:rPr>
        <w:t>особистісні особливості особистості</w:t>
      </w:r>
    </w:p>
    <w:tbl>
      <w:tblPr>
        <w:tblStyle w:val="a0"/>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3"/>
        <w:gridCol w:w="6770"/>
      </w:tblGrid>
      <w:tr w:rsidR="00193969" w:rsidTr="002C6D6C">
        <w:trPr>
          <w:trHeight w:val="940"/>
        </w:trPr>
        <w:tc>
          <w:tcPr>
            <w:tcW w:w="3153" w:type="dxa"/>
            <w:shd w:val="clear" w:color="auto" w:fill="FFFFFF"/>
          </w:tcPr>
          <w:p w:rsidR="00193969" w:rsidRDefault="00AC38D3">
            <w:pPr>
              <w:jc w:val="both"/>
            </w:pPr>
            <w:r>
              <w:t>Склад комплексу показників рівняння</w:t>
            </w:r>
          </w:p>
        </w:tc>
        <w:tc>
          <w:tcPr>
            <w:tcW w:w="6770" w:type="dxa"/>
            <w:shd w:val="clear" w:color="auto" w:fill="FFFFFF"/>
          </w:tcPr>
          <w:p w:rsidR="00193969" w:rsidRDefault="00AC38D3">
            <w:pPr>
              <w:ind w:firstLine="709"/>
              <w:jc w:val="both"/>
            </w:pPr>
            <w:r>
              <w:rPr>
                <w:b/>
              </w:rPr>
              <w:t>0,259</w:t>
            </w:r>
            <w:r>
              <w:t xml:space="preserve"> (когнітивний стиль полезалежність/ поленезалежність) </w:t>
            </w:r>
            <w:r>
              <w:rPr>
                <w:b/>
              </w:rPr>
              <w:t>+ 0,249</w:t>
            </w:r>
            <w:r>
              <w:t xml:space="preserve"> (часова антиципаційна спроможність) + </w:t>
            </w:r>
            <w:r>
              <w:rPr>
                <w:b/>
              </w:rPr>
              <w:t>0,235</w:t>
            </w:r>
            <w:r>
              <w:t xml:space="preserve"> (авторитарне раболіпство) </w:t>
            </w:r>
            <w:r>
              <w:rPr>
                <w:b/>
              </w:rPr>
              <w:t xml:space="preserve">– 14,85 </w:t>
            </w:r>
            <w:r>
              <w:t>(вільний член)</w:t>
            </w:r>
          </w:p>
        </w:tc>
      </w:tr>
      <w:tr w:rsidR="00193969" w:rsidTr="002C6D6C">
        <w:tc>
          <w:tcPr>
            <w:tcW w:w="3153" w:type="dxa"/>
            <w:shd w:val="clear" w:color="auto" w:fill="FFFFFF"/>
          </w:tcPr>
          <w:p w:rsidR="00193969" w:rsidRDefault="00AC38D3">
            <w:pPr>
              <w:jc w:val="both"/>
            </w:pPr>
            <w:r>
              <w:t>Показник прогнозування за допомогою наявної моделі</w:t>
            </w:r>
          </w:p>
        </w:tc>
        <w:tc>
          <w:tcPr>
            <w:tcW w:w="6770" w:type="dxa"/>
            <w:shd w:val="clear" w:color="auto" w:fill="FFFFFF"/>
          </w:tcPr>
          <w:p w:rsidR="00193969" w:rsidRDefault="00AC38D3">
            <w:pPr>
              <w:ind w:firstLine="709"/>
              <w:jc w:val="both"/>
            </w:pPr>
            <w:r>
              <w:t>R</w:t>
            </w:r>
            <w:r>
              <w:rPr>
                <w:vertAlign w:val="superscript"/>
              </w:rPr>
              <w:t xml:space="preserve">2 </w:t>
            </w:r>
            <w:r>
              <w:t>= 0,422</w:t>
            </w:r>
          </w:p>
          <w:p w:rsidR="00193969" w:rsidRDefault="00AC38D3">
            <w:pPr>
              <w:ind w:firstLine="709"/>
              <w:jc w:val="both"/>
            </w:pPr>
            <w:r>
              <w:t>(42,2%)</w:t>
            </w:r>
          </w:p>
        </w:tc>
      </w:tr>
      <w:tr w:rsidR="00193969" w:rsidTr="002C6D6C">
        <w:tc>
          <w:tcPr>
            <w:tcW w:w="3153" w:type="dxa"/>
            <w:shd w:val="clear" w:color="auto" w:fill="FFFFFF"/>
          </w:tcPr>
          <w:p w:rsidR="00193969" w:rsidRDefault="00AC38D3">
            <w:pPr>
              <w:jc w:val="both"/>
            </w:pPr>
            <w:r>
              <w:t>Стандартна помилка оцінки рівняння</w:t>
            </w:r>
          </w:p>
        </w:tc>
        <w:tc>
          <w:tcPr>
            <w:tcW w:w="6770" w:type="dxa"/>
            <w:shd w:val="clear" w:color="auto" w:fill="FFFFFF"/>
          </w:tcPr>
          <w:p w:rsidR="00193969" w:rsidRDefault="00AC38D3">
            <w:pPr>
              <w:ind w:firstLine="709"/>
              <w:jc w:val="both"/>
            </w:pPr>
            <w:r>
              <w:t>5,382</w:t>
            </w:r>
          </w:p>
        </w:tc>
      </w:tr>
      <w:tr w:rsidR="00193969" w:rsidTr="002C6D6C">
        <w:tc>
          <w:tcPr>
            <w:tcW w:w="3153" w:type="dxa"/>
            <w:shd w:val="clear" w:color="auto" w:fill="FFFFFF"/>
          </w:tcPr>
          <w:p w:rsidR="00193969" w:rsidRDefault="00AC38D3" w:rsidP="00903301">
            <w:pPr>
              <w:jc w:val="both"/>
            </w:pPr>
            <w:r>
              <w:t>Значе</w:t>
            </w:r>
            <w:r w:rsidR="00903301">
              <w:rPr>
                <w:lang w:val="uk-UA"/>
              </w:rPr>
              <w:t>н</w:t>
            </w:r>
            <w:r>
              <w:t>ня вільного члена</w:t>
            </w:r>
          </w:p>
        </w:tc>
        <w:tc>
          <w:tcPr>
            <w:tcW w:w="6770" w:type="dxa"/>
            <w:shd w:val="clear" w:color="auto" w:fill="FFFFFF"/>
          </w:tcPr>
          <w:p w:rsidR="00193969" w:rsidRDefault="00AC38D3">
            <w:pPr>
              <w:ind w:firstLine="709"/>
              <w:jc w:val="both"/>
            </w:pPr>
            <w:r>
              <w:t>-14,85</w:t>
            </w:r>
          </w:p>
        </w:tc>
      </w:tr>
    </w:tbl>
    <w:p w:rsidR="00012D30" w:rsidRDefault="00AC38D3" w:rsidP="00903301">
      <w:pPr>
        <w:jc w:val="both"/>
        <w:rPr>
          <w:sz w:val="28"/>
          <w:szCs w:val="28"/>
          <w:lang w:val="uk-UA"/>
        </w:rPr>
      </w:pPr>
      <w:r>
        <w:rPr>
          <w:sz w:val="28"/>
          <w:szCs w:val="28"/>
        </w:rPr>
        <w:tab/>
      </w:r>
    </w:p>
    <w:p w:rsidR="007E0B78" w:rsidRDefault="00B41227" w:rsidP="00012D30">
      <w:pPr>
        <w:ind w:firstLine="720"/>
        <w:jc w:val="both"/>
        <w:rPr>
          <w:sz w:val="28"/>
          <w:szCs w:val="28"/>
        </w:rPr>
      </w:pPr>
      <w:r>
        <w:rPr>
          <w:sz w:val="28"/>
          <w:szCs w:val="28"/>
          <w:lang w:val="uk-UA"/>
        </w:rPr>
        <w:t>Згідно</w:t>
      </w:r>
      <w:r w:rsidR="00AC38D3">
        <w:rPr>
          <w:sz w:val="28"/>
          <w:szCs w:val="28"/>
        </w:rPr>
        <w:t xml:space="preserve"> побудованої моделі прогнозу </w:t>
      </w:r>
      <w:r w:rsidR="007841DF">
        <w:rPr>
          <w:sz w:val="28"/>
          <w:szCs w:val="28"/>
          <w:lang w:val="uk-UA"/>
        </w:rPr>
        <w:t xml:space="preserve">успішність </w:t>
      </w:r>
      <w:r w:rsidR="00AC38D3">
        <w:rPr>
          <w:sz w:val="28"/>
          <w:szCs w:val="28"/>
        </w:rPr>
        <w:t>загальн</w:t>
      </w:r>
      <w:r w:rsidR="007841DF">
        <w:rPr>
          <w:sz w:val="28"/>
          <w:szCs w:val="28"/>
          <w:lang w:val="uk-UA"/>
        </w:rPr>
        <w:t>ого</w:t>
      </w:r>
      <w:r w:rsidR="00AC38D3">
        <w:rPr>
          <w:sz w:val="28"/>
          <w:szCs w:val="28"/>
        </w:rPr>
        <w:t xml:space="preserve"> перенос</w:t>
      </w:r>
      <w:r w:rsidR="007841DF">
        <w:rPr>
          <w:sz w:val="28"/>
          <w:szCs w:val="28"/>
          <w:lang w:val="uk-UA"/>
        </w:rPr>
        <w:t>у</w:t>
      </w:r>
      <w:r w:rsidR="00AC38D3">
        <w:rPr>
          <w:sz w:val="28"/>
          <w:szCs w:val="28"/>
        </w:rPr>
        <w:t xml:space="preserve"> знань вимагає розвинених здібностей переробляти, структурувати та виокремлювати необхідну інформацію з-поміж загального потоку, вміння розподіляти та планувати дії у часі, а також вимагає систематичного, організованого та цілеспрямованого </w:t>
      </w:r>
      <w:r>
        <w:rPr>
          <w:sz w:val="28"/>
          <w:szCs w:val="28"/>
          <w:lang w:val="uk-UA"/>
        </w:rPr>
        <w:t>ставлення</w:t>
      </w:r>
      <w:r w:rsidR="00AC38D3">
        <w:rPr>
          <w:sz w:val="28"/>
          <w:szCs w:val="28"/>
        </w:rPr>
        <w:t xml:space="preserve"> до процесу отримання знань, що спостерігається, у нашому випадку, в ситуації слідування настановам авторитету – батькам та педагогам студентів. Усі предиктори моделі мають майже однакове значення в прогнозуванні успішності </w:t>
      </w:r>
      <w:r w:rsidR="00AC38D3">
        <w:rPr>
          <w:sz w:val="28"/>
          <w:szCs w:val="28"/>
        </w:rPr>
        <w:lastRenderedPageBreak/>
        <w:t>переносу знань, але поленезалежний когнітивний стиль є найбільш впливовим (рис. 1).</w:t>
      </w:r>
      <w:r w:rsidR="007E0B78" w:rsidRPr="007E0B78">
        <w:rPr>
          <w:sz w:val="28"/>
          <w:szCs w:val="28"/>
        </w:rPr>
        <w:t xml:space="preserve"> </w:t>
      </w:r>
      <w:r w:rsidR="00FE1DE3">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left:0;text-align:left;margin-left:193.65pt;margin-top:506.55pt;width:34.75pt;height:159.35pt;rotation:-9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o3TAIAAIwEAAAOAAAAZHJzL2Uyb0RvYy54bWysVMlu2zAQvRfoPxC821osLxEsB4Vk95I2&#10;AZJ+AC1SFltuIBnLRtF/75BW3KS9FEV1oLkMH9+8eeP17UkKdGTWca0qnE1TjJhqNeXqUOEvT7vJ&#10;CiPniaJEaMUqfGYO327ev1sPpmS57rWgzCIAUa4cTIV7702ZJK7tmSRuqg1TcNhpK4mHpT0k1JIB&#10;0KVI8jRdJIO21FjdMudgt7kc4k3E7zrW+vuuc8wjUWHg5uNo47gPY7JZk/Jgiel5O9Ig/8BCEq7g&#10;0StUQzxBz5b/ASV5a7XTnZ+2Wia663jLYg6QTZb+ls1jTwyLuYA4zlxlcv8Ptv18fLCI0wovMVJE&#10;Qom2Yq8HVGulQD1t0TKINBhXQmytHmxIsz2pR3On228OKV33RB1YJPt0NoCQhRvJmyth4Qw8tR8+&#10;aQox5NnrqNipsxJZDZXJFlBR+OI2SINOsU7na53YyaMWNosim+VzjFo4ytN8tizm8UVSBrDAz1jn&#10;PzItUZhUeM+UvyY0i/jkeOd8rBgd8yb0a4ZRJwUY4EgEyvP5ajbijtHJL+RwVekdFyJaSCg0AJnV&#10;fDmP8E4LTsNpiHP2sK+FRYBa4V38Rtw3YZJ76AXBZYVXFyEidM8I3Soa555wcZkDFaECOIgyZhLk&#10;iZ77fpPebFfbVTEp8sV2UqRNM/mwq4vJYpct582sqesm+xF4ZkXZc0qZClRf/J8Vf+evsRMvzr12&#10;wFWU5C06OCKSffmNpKNJgi8uDttren6wL+YBy8fgsT1DT71ew/z1n8jmJwAAAP//AwBQSwMEFAAG&#10;AAgAAAAhAC6BcgTiAAAADQEAAA8AAABkcnMvZG93bnJldi54bWxMj0FPwzAMhe9I/IfISNxY2gDt&#10;VJpOCAnBgcNWEBo3rzFtRZNUTbqVf485wc32e3r+XrlZ7CCONIXeOw3pKgFBrvGmd62Gt9fHqzWI&#10;ENEZHLwjDd8UYFOdn5VYGH9yOzrWsRUc4kKBGroYx0LK0HRkMaz8SI61Tz9ZjLxOrTQTnjjcDlIl&#10;SSYt9o4/dDjSQ0fNVz1bDU/bDzUvdZa+v+B+7JCex912r/XlxXJ/ByLSEv/M8IvP6FAx08HPzgQx&#10;aFCZytnKQnqd88SW23V6A+LAJ5XkCmRVyv8tqh8AAAD//wMAUEsBAi0AFAAGAAgAAAAhALaDOJL+&#10;AAAA4QEAABMAAAAAAAAAAAAAAAAAAAAAAFtDb250ZW50X1R5cGVzXS54bWxQSwECLQAUAAYACAAA&#10;ACEAOP0h/9YAAACUAQAACwAAAAAAAAAAAAAAAAAvAQAAX3JlbHMvLnJlbHNQSwECLQAUAAYACAAA&#10;ACEAqwyqN0wCAACMBAAADgAAAAAAAAAAAAAAAAAuAgAAZHJzL2Uyb0RvYy54bWxQSwECLQAUAAYA&#10;CAAAACEALoFyBOIAAAANAQAADwAAAAAAAAAAAAAAAACmBAAAZHJzL2Rvd25yZXYueG1sUEsFBgAA&#10;AAAEAAQA8wAAALUFAAAAAA==&#10;" adj="4878" strokecolor="white" strokeweight="2.25pt"/>
        </w:pict>
      </w:r>
      <w:r w:rsidR="00FE1DE3">
        <w:rPr>
          <w:noProof/>
        </w:rPr>
        <w:pict>
          <v:shape id="Elbow Connector 6" o:spid="_x0000_s1087" type="#_x0000_t34" style="position:absolute;left:0;text-align:left;margin-left:193.65pt;margin-top:506.55pt;width:34.75pt;height:159.35pt;rotation:-9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6iSwIAAIwEAAAOAAAAZHJzL2Uyb0RvYy54bWysVMlu2zAQvRfoPxC8O1osO44QOSgku5cu&#10;AZJ+AE1SFltuIBnLRtF/75BW3KS9FEV1oLkMH9+8eePbu6OS6MCdF0Y3uLjKMeKaGib0vsFfHrez&#10;FUY+EM2INJo3+MQ9vlu/fXM72pqXZjCScYcARPt6tA0eQrB1lnk6cEX8lbFcw2FvnCIBlm6fMUdG&#10;QFcyK/N8mY3GMesM5d7Dbnc+xOuE3/echs9973lAssHALaTRpXEXx2x9S+q9I3YQdKJB/oGFIkLD&#10;oxeojgSCnpz4A0oJ6ow3fbiiRmWm7wXlKQfIpsh/y+ZhIJanXEAcby8y+f8HSz8d7h0SrMFLjDRR&#10;UKKN3JkRtUZrUM84tIwijdbXENvqexfTpEf9YD8Y+s0jbdqB6D1PZB9PFhCKeCN7dSUuvIWnduNH&#10;wyCGPAWTFDv2TiFnoDLFEioKX9oGadAx1el0qRM/BkRhs6qKebnAiMJRmZfz62qRXiR1BIv8rPPh&#10;PTcKxUmDd1yHS0LzhE8OH3xIFWNT3oR9LTDqlQQDHIhEZblYzSfcKTr7hRyvarMVUiYLSY1GILNa&#10;XC8SvDdSsHga47zb71rpEKA2eJu+CfdVmBIBekEK1eDVWYgEPXDCNpqleSBCnudAReoIDqJMmUR5&#10;kue+3+Q3m9VmVc2qcrmZVXnXzd5t22q23BbXi27etW1X/Ig8i6oeBGNcR6rP/i+qv/PX1Iln5146&#10;4CJK9hodHJHIPv8m0skk0Rdnh+0MO927Z/OA5VPw1J6xp16uYf7yT2T9EwAA//8DAFBLAwQUAAYA&#10;CAAAACEALoFyBOIAAAANAQAADwAAAGRycy9kb3ducmV2LnhtbEyPQU/DMAyF70j8h8hI3FjaAO1U&#10;mk4ICcGBw1YQGjevMW1Fk1RNupV/jznBzfZ7ev5euVnsII40hd47DekqAUGu8aZ3rYa318erNYgQ&#10;0RkcvCMN3xRgU52flVgYf3I7OtaxFRziQoEauhjHQsrQdGQxrPxIjrVPP1mMvE6tNBOeONwOUiVJ&#10;Ji32jj90ONJDR81XPVsNT9sPNS91lr6/4H7skJ7H3Xav9eXFcn8HItIS/8zwi8/oUDHTwc/OBDFo&#10;UJnK2cpCep3zxJbbdXoD4sAnleQKZFXK/y2qHwAAAP//AwBQSwECLQAUAAYACAAAACEAtoM4kv4A&#10;AADhAQAAEwAAAAAAAAAAAAAAAAAAAAAAW0NvbnRlbnRfVHlwZXNdLnhtbFBLAQItABQABgAIAAAA&#10;IQA4/SH/1gAAAJQBAAALAAAAAAAAAAAAAAAAAC8BAABfcmVscy8ucmVsc1BLAQItABQABgAIAAAA&#10;IQDEeB6iSwIAAIwEAAAOAAAAAAAAAAAAAAAAAC4CAABkcnMvZTJvRG9jLnhtbFBLAQItABQABgAI&#10;AAAAIQAugXIE4gAAAA0BAAAPAAAAAAAAAAAAAAAAAKUEAABkcnMvZG93bnJldi54bWxQSwUGAAAA&#10;AAQABADzAAAAtAUAAAAA&#10;" adj="4878" strokecolor="white" strokeweight="2.25pt"/>
        </w:pict>
      </w:r>
      <w:r w:rsidR="00FE1DE3">
        <w:rPr>
          <w:noProof/>
        </w:rPr>
        <w:pict>
          <v:shape id="Elbow Connector 5" o:spid="_x0000_s1086" type="#_x0000_t34" style="position:absolute;left:0;text-align:left;margin-left:193.65pt;margin-top:506.55pt;width:34.75pt;height:159.35pt;rotation:-9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rPHTQIAAIwEAAAOAAAAZHJzL2Uyb0RvYy54bWysVMlu2zAQvRfoPxC821osLxEiB4Vk95K2&#10;BpJ+AC1SFltuIBnLRtF/75CWjaS9FEV1oLkMH9+8eeP7h5MU6Mis41pVOJumGDHVasrVocJfn7eT&#10;FUbOE0WJ0IpV+Mwcfli/f3c/mJLluteCMosARLlyMBXuvTdlkri2Z5K4qTZMwWGnrSQelvaQUEsG&#10;QJciydN0kQzaUmN1y5yD3eZyiNcRv+tY6790nWMeiQoDNx9HG8d9GJP1PSkPlpietyMN8g8sJOEK&#10;Hr1BNcQT9GL5H1CSt1Y73flpq2Wiu463LOYA2WTpb9k89cSwmAuI48xNJvf/YNvPx51FnFZ4jpEi&#10;Ekq0EXs9oForBeppi+ZBpMG4EmJrtbMhzfaknsyjbr87pHTdE3Vgkezz2QBCFm4kb66EhTPw1H74&#10;pCnEkBevo2KnzkpkNVQmW0BF4YvbIA06xTqdb3ViJ49a2CyKbJYD3xaO8jSfLYvIMSFlAAv8jHX+&#10;I9MShUmF90z5W0KziE+Oj87HitExb0K/ZRh1UoABjkSgPJ+vZjETUo7R8MIVOVxVesuFiBYSCg1A&#10;ZjVfziO804LTcBrinD3sa2ERoFZ4G78R902Y5B56QXBZ4dVFiAjdM0I3isa5J1xc5kBFqAAOooyZ&#10;BHmi537cpXeb1WZVTIp8sZkUadNMPmzrYrLYZst5M2vqusl+Bp5ZUfacUqYC1av/s+Lv/DV24sW5&#10;tw64iZK8RQdHRLLX30g6miT44uKwvabnnb2aBywfg8f2DD31eg3z138i618AAAD//wMAUEsDBBQA&#10;BgAIAAAAIQAugXIE4gAAAA0BAAAPAAAAZHJzL2Rvd25yZXYueG1sTI9BT8MwDIXvSPyHyEjcWNoA&#10;7VSaTggJwYHDVhAaN68xbUWTVE26lX+POcHN9nt6/l65WewgjjSF3jsN6SoBQa7xpnethrfXx6s1&#10;iBDRGRy8Iw3fFGBTnZ+VWBh/cjs61rEVHOJCgRq6GMdCytB0ZDGs/EiOtU8/WYy8Tq00E5443A5S&#10;JUkmLfaOP3Q40kNHzVc9Ww1P2w81L3WWvr/gfuyQnsfddq/15cVyfwci0hL/zPCLz+hQMdPBz84E&#10;MWhQmcrZykJ6nfPEltt1egPiwCeV5ApkVcr/LaofAAAA//8DAFBLAQItABQABgAIAAAAIQC2gziS&#10;/gAAAOEBAAATAAAAAAAAAAAAAAAAAAAAAABbQ29udGVudF9UeXBlc10ueG1sUEsBAi0AFAAGAAgA&#10;AAAhADj9If/WAAAAlAEAAAsAAAAAAAAAAAAAAAAALwEAAF9yZWxzLy5yZWxzUEsBAi0AFAAGAAgA&#10;AAAhADTis8dNAgAAjAQAAA4AAAAAAAAAAAAAAAAALgIAAGRycy9lMm9Eb2MueG1sUEsBAi0AFAAG&#10;AAgAAAAhAC6BcgTiAAAADQEAAA8AAAAAAAAAAAAAAAAApwQAAGRycy9kb3ducmV2LnhtbFBLBQYA&#10;AAAABAAEAPMAAAC2BQAAAAA=&#10;" adj="4878" strokecolor="white" strokeweight="2.25pt"/>
        </w:pict>
      </w:r>
    </w:p>
    <w:bookmarkStart w:id="1" w:name="h.gjdgxs" w:colFirst="0" w:colLast="0"/>
    <w:bookmarkEnd w:id="1"/>
    <w:p w:rsidR="007E0B78" w:rsidRPr="000E7C5F" w:rsidRDefault="00FE1DE3">
      <w:pPr>
        <w:jc w:val="both"/>
        <w:rPr>
          <w:sz w:val="28"/>
          <w:szCs w:val="28"/>
          <w:lang w:val="uk-UA"/>
        </w:rPr>
      </w:pPr>
      <w:r>
        <w:rPr>
          <w:sz w:val="28"/>
          <w:szCs w:val="28"/>
          <w:lang w:val="uk-UA"/>
        </w:rPr>
      </w:r>
      <w:r>
        <w:rPr>
          <w:sz w:val="28"/>
          <w:szCs w:val="28"/>
          <w:lang w:val="uk-UA"/>
        </w:rPr>
        <w:pict>
          <v:group id="_x0000_s1050" editas="orgchart" style="width:403.8pt;height:171pt;mso-position-horizontal-relative:char;mso-position-vertical-relative:line" coordorigin="1639,1524" coordsize="9719,1800">
            <o:lock v:ext="edit" aspectratio="t"/>
            <o:diagram v:ext="edit" dgmstyle="0" dgmscalex="54456" dgmscaley="124517" dgmfontsize="9" constrainbounds="0,0,0,0">
              <o:relationtable v:ext="edit">
                <o:rel v:ext="edit" idsrc="#_s1056" iddest="#_s1056"/>
                <o:rel v:ext="edit" idsrc="#_s1057" iddest="#_s1056" idcntr="#_s1055"/>
                <o:rel v:ext="edit" idsrc="#_s1058" iddest="#_s1056" idcntr="#_s1054"/>
                <o:rel v:ext="edit" idsrc="#_s1060" iddest="#_s1056" idcntr="#_s1052"/>
                <o:rel v:ext="edit" idsrc="#_s1059" iddest="#_s1056" idcntr="#_s105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1639;top:1524;width:9719;height:1800" o:preferrelative="f">
              <v:fill o:detectmouseclick="t"/>
              <v:path o:extrusionok="t" o:connecttype="none"/>
              <o:lock v:ext="edit" text="t"/>
            </v:shape>
            <v:shape id="_s1052" o:spid="_x0000_s1052" type="#_x0000_t34" style="position:absolute;left:6949;top:1794;width:360;height:1260;rotation:270;flip:x" o:connectortype="elbow" adj="5684,125825,-196863" strokecolor="white" strokeweight="2.25pt"/>
            <v:shape id="_s1053" o:spid="_x0000_s1053" type="#_x0000_t34" style="position:absolute;left:8209;top:534;width:360;height:3780;rotation:270;flip:x" o:connectortype="elbow" adj="5684,41942,-262989" strokecolor="white" strokeweight="2.25pt"/>
            <v:shape id="_s1054" o:spid="_x0000_s1054" type="#_x0000_t34" style="position:absolute;left:5690;top:1794;width:360;height:1259;rotation:270" o:connectortype="elbow" adj="5684,-125945,-130768" strokecolor="white" strokeweight="2.25pt"/>
            <v:shape id="_s1055" o:spid="_x0000_s1055" type="#_x0000_t34" style="position:absolute;left:4430;top:534;width:360;height:3779;rotation:270" o:connectortype="elbow" adj="5684,-41955,-64642" strokecolor="white" strokeweight="2.25pt"/>
            <v:roundrect id="_s1056" o:spid="_x0000_s1056" style="position:absolute;left:5418;top:1524;width:2160;height:720;v-text-anchor:middle" arcsize="10923f" o:dgmlayout="0" o:dgmnodekind="1" fillcolor="#bbe0e3">
              <v:textbox style="mso-next-textbox:#_s1056" inset="0,0,0,0">
                <w:txbxContent>
                  <w:p w:rsidR="00980713" w:rsidRPr="000E7C5F" w:rsidRDefault="00980713" w:rsidP="007E0B78">
                    <w:pPr>
                      <w:jc w:val="center"/>
                      <w:rPr>
                        <w:sz w:val="20"/>
                        <w:lang w:val="uk-UA"/>
                      </w:rPr>
                    </w:pPr>
                    <w:r w:rsidRPr="000E7C5F">
                      <w:rPr>
                        <w:sz w:val="20"/>
                        <w:lang w:val="uk-UA"/>
                      </w:rPr>
                      <w:t>Успішність переносу</w:t>
                    </w:r>
                  </w:p>
                  <w:p w:rsidR="00980713" w:rsidRPr="000E7C5F" w:rsidRDefault="00980713" w:rsidP="007E0B78">
                    <w:pPr>
                      <w:jc w:val="center"/>
                      <w:rPr>
                        <w:sz w:val="20"/>
                        <w:lang w:val="uk-UA"/>
                      </w:rPr>
                    </w:pPr>
                    <w:r w:rsidRPr="000E7C5F">
                      <w:rPr>
                        <w:sz w:val="20"/>
                        <w:lang w:val="uk-UA"/>
                      </w:rPr>
                      <w:t>знань</w:t>
                    </w:r>
                  </w:p>
                  <w:p w:rsidR="00980713" w:rsidRPr="000E7C5F" w:rsidRDefault="00980713" w:rsidP="007E0B78">
                    <w:pPr>
                      <w:jc w:val="center"/>
                      <w:rPr>
                        <w:sz w:val="20"/>
                        <w:lang w:val="uk-UA"/>
                      </w:rPr>
                    </w:pPr>
                    <w:r w:rsidRPr="000E7C5F">
                      <w:rPr>
                        <w:sz w:val="20"/>
                        <w:lang w:val="uk-UA"/>
                      </w:rPr>
                      <w:t>42,2%</w:t>
                    </w:r>
                  </w:p>
                </w:txbxContent>
              </v:textbox>
            </v:roundrect>
            <v:roundrect id="_s1057" o:spid="_x0000_s1057" style="position:absolute;left:1639;top:2604;width:2160;height:720;v-text-anchor:middle" arcsize="10923f" o:dgmlayout="0" o:dgmnodekind="0" fillcolor="#bbe0e3">
              <v:textbox style="mso-next-textbox:#_s1057" inset="0,0,0,0">
                <w:txbxContent>
                  <w:p w:rsidR="00980713" w:rsidRPr="000E7C5F" w:rsidRDefault="00980713" w:rsidP="007E0B78">
                    <w:pPr>
                      <w:jc w:val="center"/>
                      <w:rPr>
                        <w:sz w:val="20"/>
                        <w:lang w:val="uk-UA"/>
                      </w:rPr>
                    </w:pPr>
                    <w:r w:rsidRPr="000E7C5F">
                      <w:rPr>
                        <w:sz w:val="20"/>
                        <w:lang w:val="uk-UA"/>
                      </w:rPr>
                      <w:t xml:space="preserve">Поленезалежний </w:t>
                    </w:r>
                    <w:r w:rsidRPr="000E7C5F">
                      <w:rPr>
                        <w:sz w:val="20"/>
                        <w:lang w:val="uk-UA"/>
                      </w:rPr>
                      <w:t>когнітивний стиль</w:t>
                    </w:r>
                  </w:p>
                  <w:p w:rsidR="00980713" w:rsidRPr="000E7C5F" w:rsidRDefault="00980713" w:rsidP="007E0B78">
                    <w:pPr>
                      <w:jc w:val="center"/>
                      <w:rPr>
                        <w:sz w:val="20"/>
                        <w:lang w:val="uk-UA"/>
                      </w:rPr>
                    </w:pPr>
                    <w:r w:rsidRPr="000E7C5F">
                      <w:rPr>
                        <w:sz w:val="20"/>
                        <w:lang w:val="uk-UA"/>
                      </w:rPr>
                      <w:t>0,26</w:t>
                    </w:r>
                  </w:p>
                  <w:p w:rsidR="00980713" w:rsidRPr="000E7C5F" w:rsidRDefault="00980713" w:rsidP="007E0B78">
                    <w:pPr>
                      <w:jc w:val="center"/>
                      <w:rPr>
                        <w:sz w:val="20"/>
                        <w:lang w:val="uk-UA"/>
                      </w:rPr>
                    </w:pPr>
                  </w:p>
                </w:txbxContent>
              </v:textbox>
            </v:roundrect>
            <v:roundrect id="_s1058" o:spid="_x0000_s1058" style="position:absolute;left:4159;top:2604;width:2160;height:720;v-text-anchor:middle" arcsize="10923f" o:dgmlayout="0" o:dgmnodekind="0" fillcolor="#bbe0e3">
              <v:textbox style="mso-next-textbox:#_s1058" inset="0,0,0,0">
                <w:txbxContent>
                  <w:p w:rsidR="00980713" w:rsidRPr="000E7C5F" w:rsidRDefault="00980713" w:rsidP="007E0B78">
                    <w:pPr>
                      <w:jc w:val="center"/>
                      <w:rPr>
                        <w:sz w:val="20"/>
                        <w:lang w:val="uk-UA"/>
                      </w:rPr>
                    </w:pPr>
                    <w:r w:rsidRPr="000E7C5F">
                      <w:rPr>
                        <w:sz w:val="20"/>
                        <w:lang w:val="uk-UA"/>
                      </w:rPr>
                      <w:t>Часова антиципаційна спроможність</w:t>
                    </w:r>
                  </w:p>
                  <w:p w:rsidR="00980713" w:rsidRPr="000E7C5F" w:rsidRDefault="00980713" w:rsidP="007E0B78">
                    <w:pPr>
                      <w:jc w:val="center"/>
                      <w:rPr>
                        <w:sz w:val="20"/>
                        <w:lang w:val="uk-UA"/>
                      </w:rPr>
                    </w:pPr>
                    <w:r w:rsidRPr="000E7C5F">
                      <w:rPr>
                        <w:sz w:val="20"/>
                        <w:lang w:val="uk-UA"/>
                      </w:rPr>
                      <w:t>0,25</w:t>
                    </w:r>
                  </w:p>
                </w:txbxContent>
              </v:textbox>
            </v:roundrect>
            <v:roundrect id="_s1059" o:spid="_x0000_s1059" style="position:absolute;left:9198;top:2604;width:2160;height:720;v-text-anchor:middle" arcsize="10923f" o:dgmlayout="0" o:dgmnodekind="0" fillcolor="#bbe0e3">
              <v:textbox style="mso-next-textbox:#_s1059" inset="0,0,0,0">
                <w:txbxContent>
                  <w:p w:rsidR="00980713" w:rsidRPr="000E7C5F" w:rsidRDefault="00980713" w:rsidP="007E0B78">
                    <w:pPr>
                      <w:jc w:val="center"/>
                      <w:rPr>
                        <w:sz w:val="20"/>
                        <w:lang w:val="uk-UA"/>
                      </w:rPr>
                    </w:pPr>
                    <w:r w:rsidRPr="000E7C5F">
                      <w:rPr>
                        <w:sz w:val="20"/>
                        <w:lang w:val="uk-UA"/>
                      </w:rPr>
                      <w:t>Вільний член</w:t>
                    </w:r>
                  </w:p>
                  <w:p w:rsidR="00980713" w:rsidRPr="000E7C5F" w:rsidRDefault="00980713" w:rsidP="007E0B78">
                    <w:pPr>
                      <w:jc w:val="center"/>
                      <w:rPr>
                        <w:sz w:val="20"/>
                        <w:lang w:val="uk-UA"/>
                      </w:rPr>
                    </w:pPr>
                    <w:r w:rsidRPr="000E7C5F">
                      <w:rPr>
                        <w:sz w:val="20"/>
                        <w:lang w:val="uk-UA"/>
                      </w:rPr>
                      <w:t>14,85</w:t>
                    </w:r>
                  </w:p>
                </w:txbxContent>
              </v:textbox>
            </v:roundrect>
            <v:roundrect id="_s1060" o:spid="_x0000_s1060" style="position:absolute;left:6679;top:2604;width:2159;height:720;v-text-anchor:middle" arcsize="10923f" o:dgmlayout="0" o:dgmnodekind="0" fillcolor="#bbe0e3">
              <v:textbox style="mso-next-textbox:#_s1060" inset="0,0,0,0">
                <w:txbxContent>
                  <w:p w:rsidR="00980713" w:rsidRPr="000E7C5F" w:rsidRDefault="00980713" w:rsidP="007E0B78">
                    <w:pPr>
                      <w:jc w:val="center"/>
                      <w:rPr>
                        <w:sz w:val="20"/>
                        <w:lang w:val="uk-UA"/>
                      </w:rPr>
                    </w:pPr>
                    <w:r w:rsidRPr="000E7C5F">
                      <w:rPr>
                        <w:sz w:val="20"/>
                        <w:lang w:val="uk-UA"/>
                      </w:rPr>
                      <w:t>Авторитарне раболіпство</w:t>
                    </w:r>
                  </w:p>
                  <w:p w:rsidR="00980713" w:rsidRPr="000E7C5F" w:rsidRDefault="00980713" w:rsidP="007E0B78">
                    <w:pPr>
                      <w:jc w:val="center"/>
                      <w:rPr>
                        <w:sz w:val="20"/>
                        <w:lang w:val="uk-UA"/>
                      </w:rPr>
                    </w:pPr>
                    <w:r w:rsidRPr="000E7C5F">
                      <w:rPr>
                        <w:sz w:val="20"/>
                        <w:lang w:val="uk-UA"/>
                      </w:rPr>
                      <w:t>0,23</w:t>
                    </w:r>
                  </w:p>
                </w:txbxContent>
              </v:textbox>
            </v:round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1" type="#_x0000_t136" style="position:absolute;left:6319;top:2898;width:360;height:146" fillcolor="#1f497d" strokecolor="#1f497d">
              <v:shadow color="#868686"/>
              <v:textpath style="font-family:&quot;Arial Black&quot;;v-text-kern:t" trim="t" fitpath="t" string="+"/>
            </v:shape>
            <v:shape id="_x0000_s1062" type="#_x0000_t136" style="position:absolute;left:3799;top:2898;width:360;height:146" fillcolor="#1f497d" strokecolor="#1f497d">
              <v:shadow color="#868686"/>
              <v:textpath style="font-family:&quot;Arial Black&quot;;v-text-kern:t" trim="t" fitpath="t" string="+"/>
            </v:shape>
            <v:rect id="_x0000_s1063" style="position:absolute;left:8838;top:2933;width:360;height:64" fillcolor="#1f497d" strokecolor="#1f497d"/>
            <v:shape id="_x0000_s1064" type="#_x0000_t136" style="position:absolute;left:6245;top:2338;width:603;height:144" fillcolor="#1f497d" strokecolor="#1f497d">
              <v:shadow color="#868686"/>
              <v:textpath style="font-family:&quot;Arial Black&quot;;v-text-kern:t" trim="t" fitpath="t" string="="/>
            </v:shape>
            <w10:anchorlock/>
          </v:group>
        </w:pict>
      </w:r>
    </w:p>
    <w:p w:rsidR="00B41227" w:rsidRPr="00B41227" w:rsidRDefault="00B41227">
      <w:pPr>
        <w:jc w:val="both"/>
        <w:rPr>
          <w:sz w:val="16"/>
          <w:szCs w:val="16"/>
          <w:lang w:val="uk-UA"/>
        </w:rPr>
      </w:pPr>
    </w:p>
    <w:p w:rsidR="00193969" w:rsidRDefault="00AC38D3">
      <w:pPr>
        <w:jc w:val="both"/>
        <w:rPr>
          <w:sz w:val="28"/>
          <w:szCs w:val="28"/>
          <w:lang w:val="uk-UA"/>
        </w:rPr>
      </w:pPr>
      <w:r w:rsidRPr="003A302B">
        <w:rPr>
          <w:sz w:val="28"/>
          <w:szCs w:val="28"/>
          <w:lang w:val="uk-UA"/>
        </w:rPr>
        <w:t>Рис. 1. Ілюстрація рівняння множинної регресійної моделі «Когнітивно-особистісні чинники успішності переносу знань».</w:t>
      </w:r>
    </w:p>
    <w:p w:rsidR="00B41227" w:rsidRPr="00B41227" w:rsidRDefault="00B41227">
      <w:pPr>
        <w:jc w:val="both"/>
        <w:rPr>
          <w:sz w:val="16"/>
          <w:szCs w:val="16"/>
          <w:lang w:val="uk-UA"/>
        </w:rPr>
      </w:pPr>
    </w:p>
    <w:p w:rsidR="00193969" w:rsidRDefault="00AC38D3">
      <w:pPr>
        <w:ind w:firstLine="709"/>
        <w:jc w:val="both"/>
        <w:rPr>
          <w:sz w:val="28"/>
          <w:szCs w:val="28"/>
          <w:lang w:val="uk-UA"/>
        </w:rPr>
      </w:pPr>
      <w:r w:rsidRPr="003A302B">
        <w:rPr>
          <w:sz w:val="28"/>
          <w:szCs w:val="28"/>
          <w:lang w:val="uk-UA"/>
        </w:rPr>
        <w:t xml:space="preserve">До моделі прогнозування успішності переносу через індивідуальні особливості особистості були включені наступні змінні: навчання у гімназії/ліцеї та у загальноосвітній школі, відвідування додаткових занять, гуртків та секцій, наявність додаткової освіти (середньо-спеціальної, вищої або професійних курсів), наявність </w:t>
      </w:r>
      <w:r w:rsidR="000E7C5F">
        <w:rPr>
          <w:sz w:val="28"/>
          <w:szCs w:val="28"/>
          <w:lang w:val="uk-UA"/>
        </w:rPr>
        <w:t>та спеціалізація</w:t>
      </w:r>
      <w:r w:rsidRPr="003A302B">
        <w:rPr>
          <w:sz w:val="28"/>
          <w:szCs w:val="28"/>
          <w:lang w:val="uk-UA"/>
        </w:rPr>
        <w:t xml:space="preserve"> досвіду роботи. Процедура побудови та оцінки моделі аналогічна до попередньої</w:t>
      </w:r>
      <w:r w:rsidR="00B41227">
        <w:rPr>
          <w:sz w:val="28"/>
          <w:szCs w:val="28"/>
          <w:lang w:val="uk-UA"/>
        </w:rPr>
        <w:t xml:space="preserve"> і так само</w:t>
      </w:r>
      <w:r w:rsidRPr="003A302B">
        <w:rPr>
          <w:sz w:val="28"/>
          <w:szCs w:val="28"/>
          <w:lang w:val="uk-UA"/>
        </w:rPr>
        <w:t xml:space="preserve"> підтверджує адекватність створеної моделі та її надійність у прогнозуванні. </w:t>
      </w:r>
      <w:r>
        <w:rPr>
          <w:sz w:val="28"/>
          <w:szCs w:val="28"/>
        </w:rPr>
        <w:t>Результати за даною моделлю відображені у таблиці 3, рис. 2.</w:t>
      </w:r>
    </w:p>
    <w:p w:rsidR="00193969" w:rsidRDefault="00AC38D3">
      <w:pPr>
        <w:jc w:val="right"/>
      </w:pPr>
      <w:r>
        <w:rPr>
          <w:sz w:val="28"/>
          <w:szCs w:val="28"/>
        </w:rPr>
        <w:t>Таблиця 3</w:t>
      </w:r>
    </w:p>
    <w:p w:rsidR="00193969" w:rsidRDefault="00AC38D3">
      <w:pPr>
        <w:jc w:val="center"/>
      </w:pPr>
      <w:r>
        <w:rPr>
          <w:sz w:val="28"/>
          <w:szCs w:val="28"/>
        </w:rPr>
        <w:t>Множинна регресійна модель прогнозування успішності переносу знань через індивідуальні особливості особистості</w:t>
      </w:r>
    </w:p>
    <w:tbl>
      <w:tblPr>
        <w:tblStyle w:val="a1"/>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945"/>
      </w:tblGrid>
      <w:tr w:rsidR="00193969" w:rsidTr="002C6D6C">
        <w:trPr>
          <w:trHeight w:val="940"/>
        </w:trPr>
        <w:tc>
          <w:tcPr>
            <w:tcW w:w="3261" w:type="dxa"/>
            <w:shd w:val="clear" w:color="auto" w:fill="FFFFFF"/>
          </w:tcPr>
          <w:p w:rsidR="00193969" w:rsidRDefault="00AC38D3">
            <w:pPr>
              <w:jc w:val="both"/>
            </w:pPr>
            <w:r>
              <w:t>Склад комплексу показників рівняння</w:t>
            </w:r>
          </w:p>
        </w:tc>
        <w:tc>
          <w:tcPr>
            <w:tcW w:w="6945" w:type="dxa"/>
            <w:shd w:val="clear" w:color="auto" w:fill="FFFFFF"/>
          </w:tcPr>
          <w:p w:rsidR="00193969" w:rsidRPr="00B41227" w:rsidRDefault="00AC38D3" w:rsidP="007E0B78">
            <w:pPr>
              <w:jc w:val="both"/>
              <w:rPr>
                <w:lang w:val="uk-UA"/>
              </w:rPr>
            </w:pPr>
            <w:r>
              <w:rPr>
                <w:b/>
              </w:rPr>
              <w:t>0,94</w:t>
            </w:r>
            <w:r>
              <w:t xml:space="preserve"> (навчання у гімназії) </w:t>
            </w:r>
            <w:r>
              <w:rPr>
                <w:b/>
              </w:rPr>
              <w:t xml:space="preserve">+ </w:t>
            </w:r>
            <w:r w:rsidR="007E0B78">
              <w:rPr>
                <w:b/>
              </w:rPr>
              <w:t>0,24</w:t>
            </w:r>
            <w:r w:rsidR="007E0B78">
              <w:t xml:space="preserve"> (навчання у гуртках гуманітарного напрямку) + </w:t>
            </w:r>
            <w:r>
              <w:rPr>
                <w:b/>
              </w:rPr>
              <w:t>0,23</w:t>
            </w:r>
            <w:r w:rsidR="00326148">
              <w:t xml:space="preserve"> (</w:t>
            </w:r>
            <w:r w:rsidR="00326148">
              <w:rPr>
                <w:lang w:val="uk-UA"/>
              </w:rPr>
              <w:t>н</w:t>
            </w:r>
            <w:r>
              <w:t xml:space="preserve">авчання у музичних класах) + </w:t>
            </w:r>
            <w:r>
              <w:rPr>
                <w:b/>
              </w:rPr>
              <w:t>0,21</w:t>
            </w:r>
            <w:r>
              <w:t xml:space="preserve"> (наявність вищої освіти) </w:t>
            </w:r>
            <w:r>
              <w:rPr>
                <w:b/>
              </w:rPr>
              <w:t>+ 0,15</w:t>
            </w:r>
            <w:r>
              <w:t xml:space="preserve"> (робота у сфері освіти) </w:t>
            </w:r>
            <w:r>
              <w:rPr>
                <w:b/>
              </w:rPr>
              <w:t xml:space="preserve">-2,06 </w:t>
            </w:r>
            <w:r>
              <w:t>(вільний член)</w:t>
            </w:r>
          </w:p>
        </w:tc>
      </w:tr>
      <w:tr w:rsidR="00193969" w:rsidTr="002C6D6C">
        <w:tc>
          <w:tcPr>
            <w:tcW w:w="3261" w:type="dxa"/>
            <w:shd w:val="clear" w:color="auto" w:fill="FFFFFF"/>
          </w:tcPr>
          <w:p w:rsidR="00193969" w:rsidRDefault="00AC38D3">
            <w:pPr>
              <w:jc w:val="both"/>
            </w:pPr>
            <w:r>
              <w:t>Показник прогнозування за допомогою наявної моделі</w:t>
            </w:r>
          </w:p>
        </w:tc>
        <w:tc>
          <w:tcPr>
            <w:tcW w:w="6945" w:type="dxa"/>
            <w:shd w:val="clear" w:color="auto" w:fill="FFFFFF"/>
          </w:tcPr>
          <w:p w:rsidR="00193969" w:rsidRDefault="00AC38D3">
            <w:pPr>
              <w:jc w:val="both"/>
            </w:pPr>
            <w:r>
              <w:t>R</w:t>
            </w:r>
            <w:r>
              <w:rPr>
                <w:vertAlign w:val="superscript"/>
              </w:rPr>
              <w:t xml:space="preserve">2 </w:t>
            </w:r>
            <w:r>
              <w:t xml:space="preserve">= 0,196 </w:t>
            </w:r>
          </w:p>
          <w:p w:rsidR="00193969" w:rsidRDefault="00AC38D3">
            <w:pPr>
              <w:jc w:val="both"/>
            </w:pPr>
            <w:r>
              <w:t>(19,6%)</w:t>
            </w:r>
          </w:p>
        </w:tc>
      </w:tr>
      <w:tr w:rsidR="00193969" w:rsidTr="002C6D6C">
        <w:tc>
          <w:tcPr>
            <w:tcW w:w="3261" w:type="dxa"/>
            <w:shd w:val="clear" w:color="auto" w:fill="FFFFFF"/>
          </w:tcPr>
          <w:p w:rsidR="00193969" w:rsidRDefault="00AC38D3">
            <w:pPr>
              <w:jc w:val="both"/>
            </w:pPr>
            <w:r>
              <w:t>Ст. помилка оцінки рівняння</w:t>
            </w:r>
          </w:p>
        </w:tc>
        <w:tc>
          <w:tcPr>
            <w:tcW w:w="6945" w:type="dxa"/>
            <w:shd w:val="clear" w:color="auto" w:fill="FFFFFF"/>
          </w:tcPr>
          <w:p w:rsidR="00193969" w:rsidRDefault="00AC38D3">
            <w:pPr>
              <w:jc w:val="both"/>
            </w:pPr>
            <w:r>
              <w:t>6,034</w:t>
            </w:r>
          </w:p>
        </w:tc>
      </w:tr>
      <w:tr w:rsidR="00193969" w:rsidTr="002C6D6C">
        <w:tc>
          <w:tcPr>
            <w:tcW w:w="3261" w:type="dxa"/>
            <w:shd w:val="clear" w:color="auto" w:fill="FFFFFF"/>
          </w:tcPr>
          <w:p w:rsidR="00193969" w:rsidRDefault="00AC38D3">
            <w:pPr>
              <w:jc w:val="both"/>
            </w:pPr>
            <w:r>
              <w:t>Значення вільного члена</w:t>
            </w:r>
          </w:p>
        </w:tc>
        <w:tc>
          <w:tcPr>
            <w:tcW w:w="6945" w:type="dxa"/>
            <w:shd w:val="clear" w:color="auto" w:fill="FFFFFF"/>
          </w:tcPr>
          <w:p w:rsidR="00193969" w:rsidRDefault="00AC38D3">
            <w:pPr>
              <w:jc w:val="both"/>
            </w:pPr>
            <w:r>
              <w:t>-2,064</w:t>
            </w:r>
          </w:p>
        </w:tc>
      </w:tr>
    </w:tbl>
    <w:p w:rsidR="00193969" w:rsidRDefault="00193969">
      <w:pPr>
        <w:tabs>
          <w:tab w:val="left" w:pos="3447"/>
        </w:tabs>
        <w:rPr>
          <w:lang w:val="uk-UA"/>
        </w:rPr>
      </w:pPr>
    </w:p>
    <w:p w:rsidR="00193969" w:rsidRDefault="00FE1DE3">
      <w:pPr>
        <w:tabs>
          <w:tab w:val="left" w:pos="3447"/>
        </w:tabs>
      </w:pPr>
      <w:r>
        <w:rPr>
          <w:lang w:val="uk-UA"/>
        </w:rPr>
      </w:r>
      <w:r>
        <w:rPr>
          <w:lang w:val="uk-UA"/>
        </w:rPr>
        <w:pict>
          <v:group id="_x0000_s1065" editas="orgchart" style="width:423.3pt;height:179.25pt;mso-position-horizontal-relative:char;mso-position-vertical-relative:line" coordorigin="1639,1524" coordsize="14758,1800">
            <o:lock v:ext="edit" aspectratio="t"/>
            <o:diagram v:ext="edit" dgmstyle="0" dgmscalex="37594" dgmscaley="130525" dgmfontsize="6" constrainbounds="0,0,0,0">
              <o:relationtable v:ext="edit">
                <o:rel v:ext="edit" idsrc="#_s1073" iddest="#_s1073"/>
                <o:rel v:ext="edit" idsrc="#_s1074" iddest="#_s1073" idcntr="#_s1072"/>
                <o:rel v:ext="edit" idsrc="#_s1075" iddest="#_s1073" idcntr="#_s1071"/>
                <o:rel v:ext="edit" idsrc="#_s1079" iddest="#_s1073" idcntr="#_s1067"/>
                <o:rel v:ext="edit" idsrc="#_s1078" iddest="#_s1073" idcntr="#_s1068"/>
                <o:rel v:ext="edit" idsrc="#_s1077" iddest="#_s1073" idcntr="#_s1069"/>
                <o:rel v:ext="edit" idsrc="#_s1076" iddest="#_s1073" idcntr="#_s1070"/>
              </o:relationtable>
            </o:diagram>
            <v:shape id="_x0000_s1066" type="#_x0000_t75" style="position:absolute;left:1639;top:1524;width:14758;height:1800" o:preferrelative="f">
              <v:fill o:detectmouseclick="t"/>
              <v:path o:extrusionok="t" o:connecttype="none"/>
              <o:lock v:ext="edit" text="t"/>
            </v:shape>
            <v:shape id="_s1067" o:spid="_x0000_s1067" type="#_x0000_t34" style="position:absolute;left:8209;top:1794;width:360;height:1259;rotation:270" o:connectortype="elbow" adj="5423,-98726,-140385" strokecolor="white" strokeweight="2.25pt"/>
            <v:shape id="_s1068" o:spid="_x0000_s1068" type="#_x0000_t34" style="position:absolute;left:9469;top:1793;width:360;height:1261;rotation:270;flip:x" o:connectortype="elbow" adj="5423,98589,-183916" strokecolor="white" strokeweight="2.25pt"/>
            <v:shape id="_s1069" o:spid="_x0000_s1069" type="#_x0000_t34" style="position:absolute;left:10728;top:534;width:360;height:3780;rotation:270;flip:x" o:connectortype="elbow" adj="5423,32878,-227448" strokecolor="white" strokeweight="2.25pt"/>
            <v:shape id="_s1070" o:spid="_x0000_s1070" type="#_x0000_t34" style="position:absolute;left:11988;top:-726;width:360;height:6300;rotation:270;flip:x" o:connectortype="elbow" adj="5423,19723,-271009" strokecolor="white" strokeweight="2.25pt"/>
            <v:shape id="_s1071" o:spid="_x0000_s1071" type="#_x0000_t34" style="position:absolute;left:6949;top:535;width:360;height:3778;rotation:270" o:connectortype="elbow" adj="5423,-32893,-96854" strokecolor="white" strokeweight="2.25pt"/>
            <v:shape id="_s1072" o:spid="_x0000_s1072" type="#_x0000_t34" style="position:absolute;left:5689;top:-726;width:360;height:6299;rotation:270" o:connectortype="elbow" adj="5423,-19729,-53292" strokecolor="white" strokeweight="2.25pt"/>
            <v:roundrect id="_s1073" o:spid="_x0000_s1073" style="position:absolute;left:7938;top:1524;width:2160;height:720;v-text-anchor:middle" arcsize="10923f" o:dgmlayout="0" o:dgmnodekind="1" fillcolor="#bbe0e3">
              <v:textbox style="mso-next-textbox:#_s1073" inset="0,0,0,0">
                <w:txbxContent>
                  <w:p w:rsidR="00980713" w:rsidRPr="00F10AD2" w:rsidRDefault="00980713" w:rsidP="007E0B78">
                    <w:pPr>
                      <w:jc w:val="center"/>
                      <w:rPr>
                        <w:sz w:val="21"/>
                        <w:lang w:val="uk-UA"/>
                      </w:rPr>
                    </w:pPr>
                    <w:r w:rsidRPr="00F10AD2">
                      <w:rPr>
                        <w:sz w:val="21"/>
                        <w:lang w:val="uk-UA"/>
                      </w:rPr>
                      <w:t>Успішність переносу</w:t>
                    </w:r>
                  </w:p>
                  <w:p w:rsidR="00980713" w:rsidRPr="00F10AD2" w:rsidRDefault="00980713" w:rsidP="007E0B78">
                    <w:pPr>
                      <w:jc w:val="center"/>
                      <w:rPr>
                        <w:sz w:val="21"/>
                        <w:lang w:val="uk-UA"/>
                      </w:rPr>
                    </w:pPr>
                    <w:r w:rsidRPr="00F10AD2">
                      <w:rPr>
                        <w:sz w:val="21"/>
                        <w:lang w:val="uk-UA"/>
                      </w:rPr>
                      <w:t>знань</w:t>
                    </w:r>
                  </w:p>
                  <w:p w:rsidR="00980713" w:rsidRPr="00F10AD2" w:rsidRDefault="00980713" w:rsidP="007E0B78">
                    <w:pPr>
                      <w:jc w:val="center"/>
                      <w:rPr>
                        <w:sz w:val="22"/>
                        <w:szCs w:val="26"/>
                        <w:lang w:val="uk-UA"/>
                      </w:rPr>
                    </w:pPr>
                    <w:r w:rsidRPr="00F10AD2">
                      <w:rPr>
                        <w:sz w:val="22"/>
                        <w:szCs w:val="26"/>
                        <w:lang w:val="uk-UA"/>
                      </w:rPr>
                      <w:t>19,6%</w:t>
                    </w:r>
                  </w:p>
                </w:txbxContent>
              </v:textbox>
            </v:roundrect>
            <v:roundrect id="_s1074" o:spid="_x0000_s1074" style="position:absolute;left:1639;top:2604;width:2160;height:720;v-text-anchor:middle" arcsize="10923f" o:dgmlayout="0" o:dgmnodekind="0" fillcolor="#bbe0e3">
              <v:textbox style="mso-next-textbox:#_s1074" inset="0,0,0,0">
                <w:txbxContent>
                  <w:p w:rsidR="00980713" w:rsidRPr="00F10AD2" w:rsidRDefault="00980713" w:rsidP="007E0B78">
                    <w:pPr>
                      <w:jc w:val="center"/>
                      <w:rPr>
                        <w:sz w:val="21"/>
                        <w:lang w:val="uk-UA"/>
                      </w:rPr>
                    </w:pPr>
                    <w:r w:rsidRPr="00F10AD2">
                      <w:rPr>
                        <w:sz w:val="21"/>
                        <w:lang w:val="uk-UA"/>
                      </w:rPr>
                      <w:t xml:space="preserve">Навчання </w:t>
                    </w:r>
                    <w:r w:rsidRPr="00F10AD2">
                      <w:rPr>
                        <w:sz w:val="21"/>
                        <w:lang w:val="uk-UA"/>
                      </w:rPr>
                      <w:t>у гімназії/ ліцеї</w:t>
                    </w:r>
                  </w:p>
                  <w:p w:rsidR="00980713" w:rsidRPr="00F10AD2" w:rsidRDefault="00980713" w:rsidP="007E0B78">
                    <w:pPr>
                      <w:jc w:val="center"/>
                      <w:rPr>
                        <w:sz w:val="21"/>
                        <w:lang w:val="uk-UA"/>
                      </w:rPr>
                    </w:pPr>
                    <w:r w:rsidRPr="00F10AD2">
                      <w:rPr>
                        <w:sz w:val="21"/>
                        <w:lang w:val="uk-UA"/>
                      </w:rPr>
                      <w:t>0,94</w:t>
                    </w:r>
                  </w:p>
                </w:txbxContent>
              </v:textbox>
            </v:roundrect>
            <v:roundrect id="_s1075" o:spid="_x0000_s1075" style="position:absolute;left:4159;top:2604;width:2160;height:720;v-text-anchor:middle" arcsize="10923f" o:dgmlayout="0" o:dgmnodekind="0" fillcolor="#bbe0e3">
              <v:textbox style="mso-next-textbox:#_s1075" inset="0,0,0,0">
                <w:txbxContent>
                  <w:p w:rsidR="00980713" w:rsidRPr="00F10AD2" w:rsidRDefault="00980713" w:rsidP="007E0B78">
                    <w:pPr>
                      <w:jc w:val="center"/>
                      <w:rPr>
                        <w:sz w:val="19"/>
                        <w:szCs w:val="22"/>
                        <w:lang w:val="uk-UA"/>
                      </w:rPr>
                    </w:pPr>
                    <w:r w:rsidRPr="00F10AD2">
                      <w:rPr>
                        <w:sz w:val="19"/>
                        <w:szCs w:val="22"/>
                        <w:lang w:val="uk-UA"/>
                      </w:rPr>
                      <w:t>Навчання у гуртках гуманітарного профілю</w:t>
                    </w:r>
                  </w:p>
                  <w:p w:rsidR="00980713" w:rsidRPr="00F10AD2" w:rsidRDefault="00980713" w:rsidP="007E0B78">
                    <w:pPr>
                      <w:jc w:val="center"/>
                      <w:rPr>
                        <w:sz w:val="19"/>
                        <w:szCs w:val="22"/>
                        <w:lang w:val="uk-UA"/>
                      </w:rPr>
                    </w:pPr>
                    <w:r w:rsidRPr="00F10AD2">
                      <w:rPr>
                        <w:sz w:val="19"/>
                        <w:szCs w:val="22"/>
                        <w:lang w:val="uk-UA"/>
                      </w:rPr>
                      <w:t>0,24</w:t>
                    </w:r>
                  </w:p>
                </w:txbxContent>
              </v:textbox>
            </v:roundrect>
            <v:roundrect id="_s1076" o:spid="_x0000_s1076" style="position:absolute;left:14237;top:2604;width:2160;height:720;v-text-anchor:middle" arcsize="10923f" o:dgmlayout="0" o:dgmnodekind="0" fillcolor="#bbe0e3">
              <v:textbox style="mso-next-textbox:#_s1076" inset="0,0,0,0">
                <w:txbxContent>
                  <w:p w:rsidR="00980713" w:rsidRPr="00F10AD2" w:rsidRDefault="00980713" w:rsidP="007E0B78">
                    <w:pPr>
                      <w:jc w:val="center"/>
                      <w:rPr>
                        <w:sz w:val="21"/>
                        <w:lang w:val="uk-UA"/>
                      </w:rPr>
                    </w:pPr>
                    <w:r w:rsidRPr="00F10AD2">
                      <w:rPr>
                        <w:sz w:val="21"/>
                        <w:lang w:val="uk-UA"/>
                      </w:rPr>
                      <w:t>Вільний член</w:t>
                    </w:r>
                  </w:p>
                  <w:p w:rsidR="00980713" w:rsidRPr="00F10AD2" w:rsidRDefault="00980713" w:rsidP="007E0B78">
                    <w:pPr>
                      <w:jc w:val="center"/>
                      <w:rPr>
                        <w:sz w:val="21"/>
                        <w:lang w:val="uk-UA"/>
                      </w:rPr>
                    </w:pPr>
                    <w:r w:rsidRPr="00F10AD2">
                      <w:rPr>
                        <w:sz w:val="21"/>
                        <w:lang w:val="uk-UA"/>
                      </w:rPr>
                      <w:t>2,06</w:t>
                    </w:r>
                  </w:p>
                </w:txbxContent>
              </v:textbox>
            </v:roundrect>
            <v:roundrect id="_s1077" o:spid="_x0000_s1077" style="position:absolute;left:11718;top:2604;width:2159;height:720;v-text-anchor:middle" arcsize="10923f" o:dgmlayout="0" o:dgmnodekind="0" fillcolor="#bbe0e3">
              <v:textbox style="mso-next-textbox:#_s1077" inset="0,0,0,0">
                <w:txbxContent>
                  <w:p w:rsidR="00980713" w:rsidRPr="00F10AD2" w:rsidRDefault="00980713" w:rsidP="007E0B78">
                    <w:pPr>
                      <w:jc w:val="center"/>
                      <w:rPr>
                        <w:sz w:val="21"/>
                        <w:lang w:val="uk-UA"/>
                      </w:rPr>
                    </w:pPr>
                    <w:r w:rsidRPr="00F10AD2">
                      <w:rPr>
                        <w:sz w:val="21"/>
                        <w:lang w:val="uk-UA"/>
                      </w:rPr>
                      <w:t>Робота у сфері освіти</w:t>
                    </w:r>
                  </w:p>
                  <w:p w:rsidR="00980713" w:rsidRPr="00F10AD2" w:rsidRDefault="00980713" w:rsidP="007E0B78">
                    <w:pPr>
                      <w:jc w:val="center"/>
                      <w:rPr>
                        <w:sz w:val="21"/>
                        <w:lang w:val="uk-UA"/>
                      </w:rPr>
                    </w:pPr>
                    <w:r w:rsidRPr="00F10AD2">
                      <w:rPr>
                        <w:sz w:val="21"/>
                        <w:lang w:val="uk-UA"/>
                      </w:rPr>
                      <w:t>0,15</w:t>
                    </w:r>
                  </w:p>
                </w:txbxContent>
              </v:textbox>
            </v:roundrect>
            <v:roundrect id="_s1078" o:spid="_x0000_s1078" style="position:absolute;left:9198;top:2604;width:2160;height:720;v-text-anchor:middle" arcsize="10923f" o:dgmlayout="0" o:dgmnodekind="0" fillcolor="#bbe0e3">
              <v:textbox style="mso-next-textbox:#_s1078" inset="0,0,0,0">
                <w:txbxContent>
                  <w:p w:rsidR="00980713" w:rsidRPr="00F10AD2" w:rsidRDefault="00980713" w:rsidP="007E0B78">
                    <w:pPr>
                      <w:jc w:val="center"/>
                      <w:rPr>
                        <w:sz w:val="21"/>
                        <w:lang w:val="uk-UA"/>
                      </w:rPr>
                    </w:pPr>
                    <w:r w:rsidRPr="00F10AD2">
                      <w:rPr>
                        <w:sz w:val="21"/>
                        <w:lang w:val="uk-UA"/>
                      </w:rPr>
                      <w:t xml:space="preserve">Наявність вищої освіти </w:t>
                    </w:r>
                  </w:p>
                  <w:p w:rsidR="00980713" w:rsidRPr="00F10AD2" w:rsidRDefault="00980713" w:rsidP="007E0B78">
                    <w:pPr>
                      <w:jc w:val="center"/>
                      <w:rPr>
                        <w:sz w:val="21"/>
                        <w:lang w:val="uk-UA"/>
                      </w:rPr>
                    </w:pPr>
                    <w:r w:rsidRPr="00F10AD2">
                      <w:rPr>
                        <w:sz w:val="21"/>
                        <w:lang w:val="uk-UA"/>
                      </w:rPr>
                      <w:t>0,21</w:t>
                    </w:r>
                  </w:p>
                </w:txbxContent>
              </v:textbox>
            </v:roundrect>
            <v:roundrect id="_s1079" o:spid="_x0000_s1079" style="position:absolute;left:6679;top:2604;width:2159;height:720;v-text-anchor:middle" arcsize="10923f" o:dgmlayout="0" o:dgmnodekind="0" fillcolor="#bbe0e3">
              <v:textbox style="mso-next-textbox:#_s1079" inset="0,0,0,0">
                <w:txbxContent>
                  <w:p w:rsidR="00980713" w:rsidRPr="00F10AD2" w:rsidRDefault="00980713" w:rsidP="007E0B78">
                    <w:pPr>
                      <w:jc w:val="center"/>
                      <w:rPr>
                        <w:sz w:val="21"/>
                        <w:lang w:val="uk-UA"/>
                      </w:rPr>
                    </w:pPr>
                    <w:r w:rsidRPr="00F10AD2">
                      <w:rPr>
                        <w:sz w:val="21"/>
                        <w:lang w:val="uk-UA"/>
                      </w:rPr>
                      <w:t>Навчання у музичних класах</w:t>
                    </w:r>
                  </w:p>
                  <w:p w:rsidR="00980713" w:rsidRPr="00F10AD2" w:rsidRDefault="00980713" w:rsidP="007E0B78">
                    <w:pPr>
                      <w:jc w:val="center"/>
                      <w:rPr>
                        <w:sz w:val="21"/>
                        <w:lang w:val="uk-UA"/>
                      </w:rPr>
                    </w:pPr>
                    <w:r w:rsidRPr="00F10AD2">
                      <w:rPr>
                        <w:sz w:val="21"/>
                        <w:lang w:val="uk-UA"/>
                      </w:rPr>
                      <w:t>0,23</w:t>
                    </w:r>
                  </w:p>
                </w:txbxContent>
              </v:textbox>
            </v:roundrect>
            <v:shape id="_x0000_s1080" type="#_x0000_t136" style="position:absolute;left:11357;top:2889;width:377;height:146" fillcolor="#1f497d" strokecolor="#1f497d">
              <v:shadow color="#868686"/>
              <v:textpath style="font-family:&quot;Arial Black&quot;;v-text-kern:t" trim="t" fitpath="t" string="+"/>
            </v:shape>
            <v:shape id="_x0000_s1081" type="#_x0000_t136" style="position:absolute;left:8837;top:2889;width:377;height:146" fillcolor="#1f497d" strokecolor="#1f497d">
              <v:shadow color="#868686"/>
              <v:textpath style="font-family:&quot;Arial Black&quot;;v-text-kern:t" trim="t" fitpath="t" string="+"/>
            </v:shape>
            <v:shape id="_x0000_s1082" type="#_x0000_t136" style="position:absolute;left:6319;top:2889;width:377;height:146" fillcolor="#1f497d" strokecolor="#1f497d">
              <v:shadow color="#868686"/>
              <v:textpath style="font-family:&quot;Arial Black&quot;;v-text-kern:t" trim="t" fitpath="t" string="+"/>
            </v:shape>
            <v:shape id="_x0000_s1083" type="#_x0000_t136" style="position:absolute;left:3782;top:2889;width:377;height:146" fillcolor="#1f497d" strokecolor="#1f497d">
              <v:shadow color="#868686"/>
              <v:textpath style="font-family:&quot;Arial Black&quot;;v-text-kern:t" trim="t" fitpath="t" string="+"/>
            </v:shape>
            <v:rect id="_x0000_s1084" style="position:absolute;left:13877;top:2935;width:360;height:64" fillcolor="#1f497d" strokecolor="#1f497d"/>
            <v:shape id="_x0000_s1085" type="#_x0000_t136" style="position:absolute;left:8633;top:2338;width:916;height:144" fillcolor="#1f497d" strokecolor="#1f497d">
              <v:shadow color="#868686"/>
              <v:textpath style="font-family:&quot;Arial Black&quot;;v-text-kern:t" trim="t" fitpath="t" string="="/>
            </v:shape>
            <w10:anchorlock/>
          </v:group>
        </w:pict>
      </w:r>
    </w:p>
    <w:p w:rsidR="00F10AD2" w:rsidRDefault="00F10AD2">
      <w:pPr>
        <w:tabs>
          <w:tab w:val="left" w:pos="3447"/>
        </w:tabs>
        <w:rPr>
          <w:sz w:val="28"/>
          <w:szCs w:val="28"/>
          <w:lang w:val="en-US"/>
        </w:rPr>
      </w:pPr>
    </w:p>
    <w:p w:rsidR="00193969" w:rsidRDefault="00AC38D3">
      <w:pPr>
        <w:tabs>
          <w:tab w:val="left" w:pos="3447"/>
        </w:tabs>
      </w:pPr>
      <w:r>
        <w:rPr>
          <w:sz w:val="28"/>
          <w:szCs w:val="28"/>
        </w:rPr>
        <w:t>Рис. 2. Множинна регресійна модель прогнозування «Індивідуальні чинники успішності переносу знань».</w:t>
      </w:r>
    </w:p>
    <w:p w:rsidR="00B41227" w:rsidRPr="00B41227" w:rsidRDefault="00AC38D3" w:rsidP="00F10AD2">
      <w:pPr>
        <w:jc w:val="both"/>
        <w:rPr>
          <w:sz w:val="16"/>
          <w:szCs w:val="16"/>
          <w:lang w:val="uk-UA"/>
        </w:rPr>
      </w:pPr>
      <w:r>
        <w:tab/>
      </w:r>
    </w:p>
    <w:p w:rsidR="00193969" w:rsidRPr="00CF05E0" w:rsidRDefault="00B41227" w:rsidP="00B41227">
      <w:pPr>
        <w:ind w:firstLine="720"/>
        <w:jc w:val="both"/>
        <w:rPr>
          <w:lang w:val="uk-UA"/>
        </w:rPr>
      </w:pPr>
      <w:r>
        <w:rPr>
          <w:sz w:val="28"/>
          <w:szCs w:val="28"/>
          <w:lang w:val="uk-UA"/>
        </w:rPr>
        <w:t>Згідно</w:t>
      </w:r>
      <w:r w:rsidR="00AC38D3" w:rsidRPr="00B41227">
        <w:rPr>
          <w:sz w:val="28"/>
          <w:szCs w:val="28"/>
          <w:lang w:val="uk-UA"/>
        </w:rPr>
        <w:t xml:space="preserve"> отриманої моделі предикторами успішності переносу знань є ті змінні, </w:t>
      </w:r>
      <w:r w:rsidR="008333E5">
        <w:rPr>
          <w:sz w:val="28"/>
          <w:szCs w:val="28"/>
          <w:lang w:val="uk-UA"/>
        </w:rPr>
        <w:t>які передбачають</w:t>
      </w:r>
      <w:r w:rsidR="00AC38D3" w:rsidRPr="00B41227">
        <w:rPr>
          <w:sz w:val="28"/>
          <w:szCs w:val="28"/>
          <w:lang w:val="uk-UA"/>
        </w:rPr>
        <w:t xml:space="preserve"> активне системне набуття знань, що у більшій мірі відноситься до періоду активного навчання та становлення особистості (від шкільної до вищої освіти). </w:t>
      </w:r>
      <w:r w:rsidR="00AC38D3" w:rsidRPr="00CF05E0">
        <w:rPr>
          <w:sz w:val="28"/>
          <w:szCs w:val="28"/>
          <w:lang w:val="uk-UA"/>
        </w:rPr>
        <w:t xml:space="preserve">Досвід роботи у галузі освіти є також предиктором, що стосується навчання суб’єкта, адже, будь-який </w:t>
      </w:r>
      <w:r w:rsidR="00326148">
        <w:rPr>
          <w:sz w:val="28"/>
          <w:szCs w:val="28"/>
          <w:lang w:val="uk-UA"/>
        </w:rPr>
        <w:t>педагог</w:t>
      </w:r>
      <w:r w:rsidR="00AC38D3" w:rsidRPr="00CF05E0">
        <w:rPr>
          <w:sz w:val="28"/>
          <w:szCs w:val="28"/>
          <w:lang w:val="uk-UA"/>
        </w:rPr>
        <w:t xml:space="preserve"> має постійно підвищувати свою кваліфікацію, </w:t>
      </w:r>
      <w:r w:rsidR="000E7C5F">
        <w:rPr>
          <w:sz w:val="28"/>
          <w:szCs w:val="28"/>
          <w:lang w:val="uk-UA"/>
        </w:rPr>
        <w:t>здобувати</w:t>
      </w:r>
      <w:r w:rsidR="000E7C5F" w:rsidRPr="00CF05E0">
        <w:rPr>
          <w:sz w:val="28"/>
          <w:szCs w:val="28"/>
          <w:lang w:val="uk-UA"/>
        </w:rPr>
        <w:t xml:space="preserve"> нов</w:t>
      </w:r>
      <w:r w:rsidR="000E7C5F">
        <w:rPr>
          <w:sz w:val="28"/>
          <w:szCs w:val="28"/>
          <w:lang w:val="uk-UA"/>
        </w:rPr>
        <w:t>і</w:t>
      </w:r>
      <w:r w:rsidR="00AC38D3" w:rsidRPr="00CF05E0">
        <w:rPr>
          <w:sz w:val="28"/>
          <w:szCs w:val="28"/>
          <w:lang w:val="uk-UA"/>
        </w:rPr>
        <w:t xml:space="preserve"> знання, метод</w:t>
      </w:r>
      <w:r w:rsidR="000E7C5F">
        <w:rPr>
          <w:sz w:val="28"/>
          <w:szCs w:val="28"/>
          <w:lang w:val="uk-UA"/>
        </w:rPr>
        <w:t>и</w:t>
      </w:r>
      <w:r w:rsidR="00AC38D3" w:rsidRPr="00CF05E0">
        <w:rPr>
          <w:sz w:val="28"/>
          <w:szCs w:val="28"/>
          <w:lang w:val="uk-UA"/>
        </w:rPr>
        <w:t>, технік</w:t>
      </w:r>
      <w:r w:rsidR="000E7C5F">
        <w:rPr>
          <w:sz w:val="28"/>
          <w:szCs w:val="28"/>
          <w:lang w:val="uk-UA"/>
        </w:rPr>
        <w:t>и</w:t>
      </w:r>
      <w:r w:rsidR="00AC38D3" w:rsidRPr="00CF05E0">
        <w:rPr>
          <w:sz w:val="28"/>
          <w:szCs w:val="28"/>
          <w:lang w:val="uk-UA"/>
        </w:rPr>
        <w:t>. Найбільший вплив на успішність переносу знань має наявність середньої освіти у гімназії/ ліцеї, найменший – наявність досвіду роботи у сфері освіти.</w:t>
      </w:r>
    </w:p>
    <w:p w:rsidR="004804A7" w:rsidRDefault="004804A7">
      <w:pPr>
        <w:pStyle w:val="Heading1"/>
        <w:spacing w:line="240" w:lineRule="auto"/>
        <w:ind w:firstLine="0"/>
        <w:rPr>
          <w:color w:val="auto"/>
          <w:lang w:val="uk-UA"/>
        </w:rPr>
      </w:pPr>
    </w:p>
    <w:p w:rsidR="00193969" w:rsidRPr="00CF05E0" w:rsidRDefault="00AC38D3">
      <w:pPr>
        <w:pStyle w:val="Heading1"/>
        <w:spacing w:line="240" w:lineRule="auto"/>
        <w:ind w:firstLine="0"/>
        <w:rPr>
          <w:color w:val="auto"/>
        </w:rPr>
      </w:pPr>
      <w:r w:rsidRPr="00CF05E0">
        <w:rPr>
          <w:color w:val="auto"/>
        </w:rPr>
        <w:t>ВИСНОВКИ</w:t>
      </w:r>
    </w:p>
    <w:p w:rsidR="00193969" w:rsidRDefault="00AC38D3">
      <w:pPr>
        <w:ind w:firstLine="709"/>
        <w:jc w:val="both"/>
      </w:pPr>
      <w:r>
        <w:rPr>
          <w:sz w:val="28"/>
          <w:szCs w:val="28"/>
        </w:rPr>
        <w:t xml:space="preserve">У дисертації представлено теоретичне узагальнення та нове </w:t>
      </w:r>
      <w:r w:rsidR="00D70B24">
        <w:rPr>
          <w:sz w:val="28"/>
          <w:szCs w:val="28"/>
          <w:lang w:val="uk-UA"/>
        </w:rPr>
        <w:t>ви</w:t>
      </w:r>
      <w:r>
        <w:rPr>
          <w:sz w:val="28"/>
          <w:szCs w:val="28"/>
        </w:rPr>
        <w:t>рішення наукової проблеми виявлення когнітивн</w:t>
      </w:r>
      <w:r w:rsidR="00326148">
        <w:rPr>
          <w:sz w:val="28"/>
          <w:szCs w:val="28"/>
          <w:lang w:val="uk-UA"/>
        </w:rPr>
        <w:t>о-о</w:t>
      </w:r>
      <w:r>
        <w:rPr>
          <w:sz w:val="28"/>
          <w:szCs w:val="28"/>
        </w:rPr>
        <w:t xml:space="preserve">собистісних та індивідуальних чинників успішності переносу знань. </w:t>
      </w:r>
    </w:p>
    <w:p w:rsidR="00193969" w:rsidRDefault="00AC38D3">
      <w:pPr>
        <w:ind w:firstLine="851"/>
        <w:jc w:val="both"/>
      </w:pPr>
      <w:r>
        <w:rPr>
          <w:sz w:val="28"/>
          <w:szCs w:val="28"/>
        </w:rPr>
        <w:t>За результатами дисертаційного дослідження зроблені наступні висновки:</w:t>
      </w:r>
    </w:p>
    <w:p w:rsidR="0021706F" w:rsidRPr="00012D30" w:rsidRDefault="0021706F" w:rsidP="00012D30">
      <w:pPr>
        <w:pStyle w:val="ListParagraph"/>
        <w:numPr>
          <w:ilvl w:val="0"/>
          <w:numId w:val="11"/>
        </w:numPr>
        <w:ind w:left="0" w:firstLine="360"/>
        <w:jc w:val="both"/>
        <w:rPr>
          <w:sz w:val="28"/>
          <w:szCs w:val="28"/>
          <w:lang w:val="uk-UA"/>
        </w:rPr>
      </w:pPr>
      <w:r w:rsidRPr="00012D30">
        <w:rPr>
          <w:sz w:val="28"/>
          <w:szCs w:val="28"/>
        </w:rPr>
        <w:t>Перенос знань</w:t>
      </w:r>
      <w:r w:rsidRPr="00012D30">
        <w:rPr>
          <w:sz w:val="28"/>
          <w:szCs w:val="28"/>
          <w:lang w:val="uk-UA"/>
        </w:rPr>
        <w:t xml:space="preserve"> визначається як</w:t>
      </w:r>
      <w:r w:rsidRPr="00012D30">
        <w:rPr>
          <w:sz w:val="28"/>
          <w:szCs w:val="28"/>
        </w:rPr>
        <w:t xml:space="preserve"> зд</w:t>
      </w:r>
      <w:r w:rsidRPr="00012D30">
        <w:rPr>
          <w:sz w:val="28"/>
          <w:szCs w:val="28"/>
          <w:lang w:val="uk-UA"/>
        </w:rPr>
        <w:t>атність</w:t>
      </w:r>
      <w:r w:rsidRPr="00012D30">
        <w:rPr>
          <w:sz w:val="28"/>
          <w:szCs w:val="28"/>
        </w:rPr>
        <w:t xml:space="preserve"> до узагальнення отриманих під час навчання знань та застосування </w:t>
      </w:r>
      <w:r w:rsidRPr="00012D30">
        <w:rPr>
          <w:sz w:val="28"/>
          <w:szCs w:val="28"/>
          <w:lang w:val="uk-UA"/>
        </w:rPr>
        <w:t xml:space="preserve">засвоєних принципів, процедури і методів розв’язання задач </w:t>
      </w:r>
      <w:r w:rsidRPr="00012D30">
        <w:rPr>
          <w:sz w:val="28"/>
          <w:szCs w:val="28"/>
        </w:rPr>
        <w:t xml:space="preserve">у нових ситуаціях </w:t>
      </w:r>
      <w:r w:rsidR="002109DB" w:rsidRPr="00012D30">
        <w:rPr>
          <w:sz w:val="28"/>
          <w:szCs w:val="28"/>
          <w:lang w:val="uk-UA"/>
        </w:rPr>
        <w:t>і</w:t>
      </w:r>
      <w:r w:rsidRPr="00012D30">
        <w:rPr>
          <w:sz w:val="28"/>
          <w:szCs w:val="28"/>
        </w:rPr>
        <w:t xml:space="preserve"> завданнях</w:t>
      </w:r>
      <w:r w:rsidRPr="00012D30">
        <w:rPr>
          <w:sz w:val="28"/>
          <w:szCs w:val="28"/>
          <w:lang w:val="uk-UA"/>
        </w:rPr>
        <w:t>. У</w:t>
      </w:r>
      <w:r w:rsidR="00AC38D3" w:rsidRPr="00012D30">
        <w:rPr>
          <w:sz w:val="28"/>
          <w:szCs w:val="28"/>
          <w:lang w:val="uk-UA"/>
        </w:rPr>
        <w:t xml:space="preserve">спішність переносу </w:t>
      </w:r>
      <w:r w:rsidRPr="00012D30">
        <w:rPr>
          <w:sz w:val="28"/>
          <w:szCs w:val="28"/>
          <w:lang w:val="uk-UA"/>
        </w:rPr>
        <w:t>залежить від</w:t>
      </w:r>
      <w:r w:rsidR="00AC38D3" w:rsidRPr="00012D30">
        <w:rPr>
          <w:sz w:val="28"/>
          <w:szCs w:val="28"/>
          <w:lang w:val="uk-UA"/>
        </w:rPr>
        <w:t xml:space="preserve"> усвідомлен</w:t>
      </w:r>
      <w:r w:rsidRPr="00012D30">
        <w:rPr>
          <w:sz w:val="28"/>
          <w:szCs w:val="28"/>
          <w:lang w:val="uk-UA"/>
        </w:rPr>
        <w:t>ості</w:t>
      </w:r>
      <w:r w:rsidR="00AC38D3" w:rsidRPr="00012D30">
        <w:rPr>
          <w:sz w:val="28"/>
          <w:szCs w:val="28"/>
          <w:lang w:val="uk-UA"/>
        </w:rPr>
        <w:t xml:space="preserve"> знань, установ</w:t>
      </w:r>
      <w:r w:rsidRPr="00012D30">
        <w:rPr>
          <w:sz w:val="28"/>
          <w:szCs w:val="28"/>
          <w:lang w:val="uk-UA"/>
        </w:rPr>
        <w:t>ок</w:t>
      </w:r>
      <w:r w:rsidR="00AC38D3" w:rsidRPr="00012D30">
        <w:rPr>
          <w:sz w:val="28"/>
          <w:szCs w:val="28"/>
          <w:lang w:val="uk-UA"/>
        </w:rPr>
        <w:t>, пізнавально</w:t>
      </w:r>
      <w:r w:rsidRPr="00012D30">
        <w:rPr>
          <w:sz w:val="28"/>
          <w:szCs w:val="28"/>
          <w:lang w:val="uk-UA"/>
        </w:rPr>
        <w:t>ї</w:t>
      </w:r>
      <w:r w:rsidR="00AC38D3" w:rsidRPr="00012D30">
        <w:rPr>
          <w:sz w:val="28"/>
          <w:szCs w:val="28"/>
          <w:lang w:val="uk-UA"/>
        </w:rPr>
        <w:t xml:space="preserve"> діяльн</w:t>
      </w:r>
      <w:r w:rsidRPr="00012D30">
        <w:rPr>
          <w:sz w:val="28"/>
          <w:szCs w:val="28"/>
          <w:lang w:val="uk-UA"/>
        </w:rPr>
        <w:t>ості</w:t>
      </w:r>
      <w:r w:rsidR="00AC38D3" w:rsidRPr="00012D30">
        <w:rPr>
          <w:sz w:val="28"/>
          <w:szCs w:val="28"/>
          <w:lang w:val="uk-UA"/>
        </w:rPr>
        <w:t>, процес</w:t>
      </w:r>
      <w:r w:rsidRPr="00012D30">
        <w:rPr>
          <w:sz w:val="28"/>
          <w:szCs w:val="28"/>
          <w:lang w:val="uk-UA"/>
        </w:rPr>
        <w:t>ів</w:t>
      </w:r>
      <w:r w:rsidR="00AC38D3" w:rsidRPr="00012D30">
        <w:rPr>
          <w:sz w:val="28"/>
          <w:szCs w:val="28"/>
          <w:lang w:val="uk-UA"/>
        </w:rPr>
        <w:t xml:space="preserve"> дедукції, індукції, орієнтовно</w:t>
      </w:r>
      <w:r w:rsidRPr="00012D30">
        <w:rPr>
          <w:sz w:val="28"/>
          <w:szCs w:val="28"/>
          <w:lang w:val="uk-UA"/>
        </w:rPr>
        <w:t>ї</w:t>
      </w:r>
      <w:r w:rsidR="00AC38D3" w:rsidRPr="00012D30">
        <w:rPr>
          <w:sz w:val="28"/>
          <w:szCs w:val="28"/>
          <w:lang w:val="uk-UA"/>
        </w:rPr>
        <w:t xml:space="preserve"> діяльн</w:t>
      </w:r>
      <w:r w:rsidRPr="00012D30">
        <w:rPr>
          <w:sz w:val="28"/>
          <w:szCs w:val="28"/>
          <w:lang w:val="uk-UA"/>
        </w:rPr>
        <w:t>ості</w:t>
      </w:r>
      <w:r w:rsidR="00AC38D3" w:rsidRPr="00012D30">
        <w:rPr>
          <w:sz w:val="28"/>
          <w:szCs w:val="28"/>
          <w:lang w:val="uk-UA"/>
        </w:rPr>
        <w:t xml:space="preserve">. </w:t>
      </w:r>
    </w:p>
    <w:p w:rsidR="00012D30" w:rsidRPr="00012D30" w:rsidRDefault="00453740" w:rsidP="00012D30">
      <w:pPr>
        <w:pStyle w:val="ListParagraph"/>
        <w:ind w:left="0" w:firstLine="360"/>
        <w:jc w:val="both"/>
        <w:rPr>
          <w:sz w:val="28"/>
          <w:szCs w:val="28"/>
          <w:lang w:val="uk-UA"/>
        </w:rPr>
      </w:pPr>
      <w:r w:rsidRPr="00012D30">
        <w:rPr>
          <w:sz w:val="28"/>
          <w:szCs w:val="28"/>
          <w:lang w:val="uk-UA"/>
        </w:rPr>
        <w:t>Емпірично виявлено</w:t>
      </w:r>
      <w:r w:rsidR="00E70B9F" w:rsidRPr="00012D30">
        <w:rPr>
          <w:sz w:val="28"/>
          <w:szCs w:val="28"/>
          <w:lang w:val="uk-UA"/>
        </w:rPr>
        <w:t>, щ</w:t>
      </w:r>
      <w:r w:rsidRPr="00012D30">
        <w:rPr>
          <w:sz w:val="28"/>
          <w:szCs w:val="28"/>
          <w:lang w:val="uk-UA"/>
        </w:rPr>
        <w:t xml:space="preserve">о </w:t>
      </w:r>
      <w:r w:rsidR="00E70B9F" w:rsidRPr="00012D30">
        <w:rPr>
          <w:sz w:val="28"/>
          <w:szCs w:val="28"/>
          <w:lang w:val="uk-UA"/>
        </w:rPr>
        <w:t>найбільш представленими у діяльності людини</w:t>
      </w:r>
      <w:r w:rsidRPr="00012D30">
        <w:rPr>
          <w:sz w:val="28"/>
          <w:szCs w:val="28"/>
          <w:lang w:val="uk-UA"/>
        </w:rPr>
        <w:t xml:space="preserve"> </w:t>
      </w:r>
      <w:r w:rsidR="00E70B9F" w:rsidRPr="00012D30">
        <w:rPr>
          <w:sz w:val="28"/>
          <w:szCs w:val="28"/>
          <w:lang w:val="uk-UA"/>
        </w:rPr>
        <w:t xml:space="preserve">є </w:t>
      </w:r>
      <w:r w:rsidRPr="00012D30">
        <w:rPr>
          <w:sz w:val="28"/>
          <w:szCs w:val="28"/>
          <w:lang w:val="uk-UA"/>
        </w:rPr>
        <w:t>три типи переносу знань</w:t>
      </w:r>
      <w:r w:rsidR="00E70B9F" w:rsidRPr="00012D30">
        <w:rPr>
          <w:sz w:val="28"/>
          <w:szCs w:val="28"/>
          <w:lang w:val="uk-UA"/>
        </w:rPr>
        <w:t xml:space="preserve">: перенос теоретичних знань у практичну сферу, перенос практичних знань у теоретичну сферу та міждисциплінарний перенос знань, </w:t>
      </w:r>
      <w:r w:rsidR="00842249" w:rsidRPr="00012D30">
        <w:rPr>
          <w:sz w:val="28"/>
          <w:szCs w:val="28"/>
          <w:lang w:val="uk-UA"/>
        </w:rPr>
        <w:t xml:space="preserve">які </w:t>
      </w:r>
      <w:r w:rsidR="00DF7545">
        <w:rPr>
          <w:sz w:val="28"/>
          <w:szCs w:val="28"/>
          <w:lang w:val="uk-UA"/>
        </w:rPr>
        <w:t xml:space="preserve">вирізняються за ознаками </w:t>
      </w:r>
      <w:r w:rsidR="00E70B9F" w:rsidRPr="00012D30">
        <w:rPr>
          <w:sz w:val="28"/>
          <w:szCs w:val="28"/>
          <w:lang w:val="uk-UA"/>
        </w:rPr>
        <w:t xml:space="preserve">переважання </w:t>
      </w:r>
      <w:r w:rsidRPr="00012D30">
        <w:rPr>
          <w:sz w:val="28"/>
          <w:szCs w:val="28"/>
          <w:lang w:val="uk-UA"/>
        </w:rPr>
        <w:t>процес</w:t>
      </w:r>
      <w:r w:rsidR="00E70B9F" w:rsidRPr="00012D30">
        <w:rPr>
          <w:sz w:val="28"/>
          <w:szCs w:val="28"/>
          <w:lang w:val="uk-UA"/>
        </w:rPr>
        <w:t>ів</w:t>
      </w:r>
      <w:r w:rsidRPr="00012D30">
        <w:rPr>
          <w:sz w:val="28"/>
          <w:szCs w:val="28"/>
          <w:lang w:val="uk-UA"/>
        </w:rPr>
        <w:t xml:space="preserve"> дедукції/ індукції та процедурних/ декларативних знань. </w:t>
      </w:r>
      <w:r w:rsidR="00012D30" w:rsidRPr="00012D30">
        <w:rPr>
          <w:sz w:val="28"/>
          <w:szCs w:val="28"/>
          <w:lang w:val="uk-UA"/>
        </w:rPr>
        <w:t>Д</w:t>
      </w:r>
      <w:r w:rsidRPr="00012D30">
        <w:rPr>
          <w:sz w:val="28"/>
          <w:szCs w:val="28"/>
          <w:lang w:val="uk-UA"/>
        </w:rPr>
        <w:t xml:space="preserve">оведено надійність та внутрішню </w:t>
      </w:r>
      <w:r w:rsidR="00842249" w:rsidRPr="00012D30">
        <w:rPr>
          <w:sz w:val="28"/>
          <w:szCs w:val="28"/>
          <w:lang w:val="uk-UA"/>
        </w:rPr>
        <w:t>уз</w:t>
      </w:r>
      <w:r w:rsidRPr="00012D30">
        <w:rPr>
          <w:sz w:val="28"/>
          <w:szCs w:val="28"/>
          <w:lang w:val="uk-UA"/>
        </w:rPr>
        <w:t>годженість авторського інструментарію, розробленого для оцінювання успішності трьох типів переносу знань</w:t>
      </w:r>
      <w:r w:rsidR="00012D30" w:rsidRPr="00012D30">
        <w:rPr>
          <w:sz w:val="28"/>
          <w:szCs w:val="28"/>
          <w:lang w:val="uk-UA"/>
        </w:rPr>
        <w:t xml:space="preserve">. </w:t>
      </w:r>
    </w:p>
    <w:p w:rsidR="00193969" w:rsidRPr="00012D30" w:rsidRDefault="000212B2" w:rsidP="00DF7545">
      <w:pPr>
        <w:pStyle w:val="ListParagraph"/>
        <w:numPr>
          <w:ilvl w:val="0"/>
          <w:numId w:val="11"/>
        </w:numPr>
        <w:ind w:left="0" w:firstLine="360"/>
        <w:jc w:val="both"/>
        <w:rPr>
          <w:sz w:val="28"/>
          <w:szCs w:val="28"/>
          <w:lang w:val="uk-UA"/>
        </w:rPr>
      </w:pPr>
      <w:r w:rsidRPr="00012D30">
        <w:rPr>
          <w:sz w:val="28"/>
          <w:szCs w:val="28"/>
          <w:lang w:val="uk-UA"/>
        </w:rPr>
        <w:lastRenderedPageBreak/>
        <w:t>Успішність міждисциплінарного переносу знань студентами є</w:t>
      </w:r>
      <w:r w:rsidR="00F81FC8" w:rsidRPr="00012D30">
        <w:rPr>
          <w:sz w:val="28"/>
          <w:szCs w:val="28"/>
          <w:lang w:val="uk-UA"/>
        </w:rPr>
        <w:t xml:space="preserve"> найвищою, на відміну від переносу практичних знань, що здійснюється з найменшою успішністю. </w:t>
      </w:r>
      <w:r w:rsidRPr="00012D30">
        <w:rPr>
          <w:sz w:val="28"/>
          <w:szCs w:val="28"/>
          <w:lang w:val="uk-UA"/>
        </w:rPr>
        <w:t xml:space="preserve"> Визначено, що розвиток власних здібностей на основі додаткових та поглиблених занять, а також досвід використання вже набутих знань пов’язані з успішністю переносу знань. </w:t>
      </w:r>
      <w:r w:rsidR="000E7C5F" w:rsidRPr="00012D30">
        <w:rPr>
          <w:sz w:val="28"/>
          <w:szCs w:val="28"/>
          <w:lang w:val="uk-UA"/>
        </w:rPr>
        <w:t xml:space="preserve">Середня освіта у гімназіях або ліцеях, досвід роботи у сфері освіти та фінансів, наявність додаткової освіти, а </w:t>
      </w:r>
      <w:r w:rsidRPr="00012D30">
        <w:rPr>
          <w:sz w:val="28"/>
          <w:szCs w:val="28"/>
          <w:lang w:val="uk-UA"/>
        </w:rPr>
        <w:t xml:space="preserve">також відвідування </w:t>
      </w:r>
      <w:r w:rsidR="00AC38D3" w:rsidRPr="00012D30">
        <w:rPr>
          <w:sz w:val="28"/>
          <w:szCs w:val="28"/>
          <w:lang w:val="uk-UA"/>
        </w:rPr>
        <w:t>музичних, гуманіт</w:t>
      </w:r>
      <w:r w:rsidR="000E7C5F" w:rsidRPr="00012D30">
        <w:rPr>
          <w:sz w:val="28"/>
          <w:szCs w:val="28"/>
          <w:lang w:val="uk-UA"/>
        </w:rPr>
        <w:t>арних та природничих занять</w:t>
      </w:r>
      <w:r w:rsidR="002276A6" w:rsidRPr="00012D30">
        <w:rPr>
          <w:sz w:val="28"/>
          <w:szCs w:val="28"/>
          <w:lang w:val="uk-UA"/>
        </w:rPr>
        <w:t xml:space="preserve"> корелюють</w:t>
      </w:r>
      <w:r w:rsidR="000E7C5F" w:rsidRPr="00012D30">
        <w:rPr>
          <w:sz w:val="28"/>
          <w:szCs w:val="28"/>
          <w:lang w:val="uk-UA"/>
        </w:rPr>
        <w:t xml:space="preserve"> </w:t>
      </w:r>
      <w:r w:rsidR="00AC38D3" w:rsidRPr="00012D30">
        <w:rPr>
          <w:sz w:val="28"/>
          <w:szCs w:val="28"/>
          <w:lang w:val="uk-UA"/>
        </w:rPr>
        <w:t>з успішн</w:t>
      </w:r>
      <w:r w:rsidR="00326148" w:rsidRPr="00012D30">
        <w:rPr>
          <w:sz w:val="28"/>
          <w:szCs w:val="28"/>
          <w:lang w:val="uk-UA"/>
        </w:rPr>
        <w:t>істю</w:t>
      </w:r>
      <w:r w:rsidR="00AC38D3" w:rsidRPr="00012D30">
        <w:rPr>
          <w:sz w:val="28"/>
          <w:szCs w:val="28"/>
          <w:lang w:val="uk-UA"/>
        </w:rPr>
        <w:t xml:space="preserve"> перенос</w:t>
      </w:r>
      <w:r w:rsidR="00326148" w:rsidRPr="00012D30">
        <w:rPr>
          <w:sz w:val="28"/>
          <w:szCs w:val="28"/>
          <w:lang w:val="uk-UA"/>
        </w:rPr>
        <w:t>у</w:t>
      </w:r>
      <w:r w:rsidR="00AC38D3" w:rsidRPr="00012D30">
        <w:rPr>
          <w:sz w:val="28"/>
          <w:szCs w:val="28"/>
          <w:lang w:val="uk-UA"/>
        </w:rPr>
        <w:t xml:space="preserve"> знань різних типів.</w:t>
      </w:r>
    </w:p>
    <w:p w:rsidR="00193969" w:rsidRPr="00012D30" w:rsidRDefault="00496546" w:rsidP="00DF7545">
      <w:pPr>
        <w:pStyle w:val="ListParagraph"/>
        <w:numPr>
          <w:ilvl w:val="0"/>
          <w:numId w:val="11"/>
        </w:numPr>
        <w:ind w:left="0" w:firstLine="426"/>
        <w:jc w:val="both"/>
        <w:rPr>
          <w:lang w:val="uk-UA"/>
        </w:rPr>
      </w:pPr>
      <w:r w:rsidRPr="00012D30">
        <w:rPr>
          <w:sz w:val="28"/>
          <w:szCs w:val="28"/>
          <w:lang w:val="uk-UA"/>
        </w:rPr>
        <w:t xml:space="preserve">Перенос знань відбувається </w:t>
      </w:r>
      <w:r w:rsidR="00AC38D3" w:rsidRPr="00012D30">
        <w:rPr>
          <w:sz w:val="28"/>
          <w:szCs w:val="28"/>
        </w:rPr>
        <w:t>за наявності вмінь уявити та спрогнозувати результати власних дій та рішень, побачити нові можливості для застосування знань у незвичних умовах; за наявності можливостей ефективного аналізу, синтезу та узагальнення знань, здатністю не блукати в потоках інформації, виділяти го</w:t>
      </w:r>
      <w:r w:rsidR="00326148" w:rsidRPr="00012D30">
        <w:rPr>
          <w:sz w:val="28"/>
          <w:szCs w:val="28"/>
        </w:rPr>
        <w:t>ловне та другорядне.</w:t>
      </w:r>
      <w:r w:rsidR="00B356F4" w:rsidRPr="00012D30">
        <w:rPr>
          <w:sz w:val="28"/>
          <w:szCs w:val="28"/>
        </w:rPr>
        <w:t xml:space="preserve"> </w:t>
      </w:r>
      <w:r w:rsidR="0065310F" w:rsidRPr="00012D30">
        <w:rPr>
          <w:sz w:val="28"/>
          <w:szCs w:val="28"/>
          <w:lang w:val="uk-UA"/>
        </w:rPr>
        <w:t xml:space="preserve">Успішність </w:t>
      </w:r>
      <w:r w:rsidR="00AC38D3" w:rsidRPr="00012D30">
        <w:rPr>
          <w:sz w:val="28"/>
          <w:szCs w:val="28"/>
        </w:rPr>
        <w:t>перенос</w:t>
      </w:r>
      <w:r w:rsidR="00326148" w:rsidRPr="00012D30">
        <w:rPr>
          <w:sz w:val="28"/>
          <w:szCs w:val="28"/>
          <w:lang w:val="uk-UA"/>
        </w:rPr>
        <w:t>у</w:t>
      </w:r>
      <w:r w:rsidR="00AC38D3" w:rsidRPr="00012D30">
        <w:rPr>
          <w:sz w:val="28"/>
          <w:szCs w:val="28"/>
        </w:rPr>
        <w:t xml:space="preserve"> знань пов’язан</w:t>
      </w:r>
      <w:r w:rsidR="00D76433" w:rsidRPr="00012D30">
        <w:rPr>
          <w:sz w:val="28"/>
          <w:szCs w:val="28"/>
          <w:lang w:val="uk-UA"/>
        </w:rPr>
        <w:t>а</w:t>
      </w:r>
      <w:r w:rsidR="00DA1935" w:rsidRPr="00012D30">
        <w:rPr>
          <w:sz w:val="28"/>
          <w:szCs w:val="28"/>
          <w:lang w:val="uk-UA"/>
        </w:rPr>
        <w:t xml:space="preserve"> з </w:t>
      </w:r>
      <w:r w:rsidR="00F87AF9" w:rsidRPr="00012D30">
        <w:rPr>
          <w:sz w:val="28"/>
          <w:szCs w:val="28"/>
          <w:lang w:val="uk-UA"/>
        </w:rPr>
        <w:t xml:space="preserve">такими ознаками </w:t>
      </w:r>
      <w:r w:rsidR="00AC38D3" w:rsidRPr="00012D30">
        <w:rPr>
          <w:sz w:val="28"/>
          <w:szCs w:val="28"/>
        </w:rPr>
        <w:t>авторитарн</w:t>
      </w:r>
      <w:r w:rsidR="00F87AF9" w:rsidRPr="00012D30">
        <w:rPr>
          <w:sz w:val="28"/>
          <w:szCs w:val="28"/>
          <w:lang w:val="uk-UA"/>
        </w:rPr>
        <w:t>ості</w:t>
      </w:r>
      <w:r w:rsidR="00AC38D3" w:rsidRPr="00012D30">
        <w:rPr>
          <w:sz w:val="28"/>
          <w:szCs w:val="28"/>
        </w:rPr>
        <w:t xml:space="preserve"> особистості</w:t>
      </w:r>
      <w:r w:rsidR="00F87AF9" w:rsidRPr="00012D30">
        <w:rPr>
          <w:sz w:val="28"/>
          <w:szCs w:val="28"/>
          <w:lang w:val="uk-UA"/>
        </w:rPr>
        <w:t xml:space="preserve">, як </w:t>
      </w:r>
      <w:r w:rsidR="00D348E4" w:rsidRPr="00012D30">
        <w:rPr>
          <w:color w:val="auto"/>
          <w:sz w:val="28"/>
          <w:szCs w:val="28"/>
          <w:lang w:val="uk-UA"/>
        </w:rPr>
        <w:t>цинізм, сексуальність та авторитарне раболіпство</w:t>
      </w:r>
      <w:r w:rsidR="00D348E4" w:rsidRPr="00012D30">
        <w:rPr>
          <w:sz w:val="28"/>
          <w:szCs w:val="28"/>
          <w:lang w:val="uk-UA"/>
        </w:rPr>
        <w:t>.</w:t>
      </w:r>
      <w:r w:rsidR="00AC38D3" w:rsidRPr="00012D30">
        <w:rPr>
          <w:sz w:val="28"/>
          <w:szCs w:val="28"/>
          <w:lang w:val="uk-UA"/>
        </w:rPr>
        <w:t xml:space="preserve"> Це можна пояснити</w:t>
      </w:r>
      <w:r w:rsidR="00523584" w:rsidRPr="00012D30">
        <w:rPr>
          <w:sz w:val="28"/>
          <w:szCs w:val="28"/>
          <w:lang w:val="uk-UA"/>
        </w:rPr>
        <w:t xml:space="preserve"> </w:t>
      </w:r>
      <w:r w:rsidR="00B40ADA" w:rsidRPr="00012D30">
        <w:rPr>
          <w:sz w:val="28"/>
          <w:szCs w:val="28"/>
          <w:lang w:val="uk-UA"/>
        </w:rPr>
        <w:t xml:space="preserve">тим, що </w:t>
      </w:r>
      <w:r w:rsidR="00AC38D3" w:rsidRPr="00012D30">
        <w:rPr>
          <w:sz w:val="28"/>
          <w:szCs w:val="28"/>
          <w:lang w:val="uk-UA"/>
        </w:rPr>
        <w:t>повага до авторитетів</w:t>
      </w:r>
      <w:r w:rsidR="00B40ADA" w:rsidRPr="00012D30">
        <w:rPr>
          <w:sz w:val="28"/>
          <w:szCs w:val="28"/>
          <w:lang w:val="uk-UA"/>
        </w:rPr>
        <w:t xml:space="preserve"> (слухняність до батьків, вчителів, викладачів), як один із  </w:t>
      </w:r>
      <w:r w:rsidR="00B356F4" w:rsidRPr="00012D30">
        <w:rPr>
          <w:sz w:val="28"/>
          <w:szCs w:val="28"/>
          <w:lang w:val="uk-UA"/>
        </w:rPr>
        <w:t>ключових проявів авторитарності,</w:t>
      </w:r>
      <w:r w:rsidR="00AC38D3" w:rsidRPr="00012D30">
        <w:rPr>
          <w:sz w:val="28"/>
          <w:szCs w:val="28"/>
          <w:lang w:val="uk-UA"/>
        </w:rPr>
        <w:t xml:space="preserve"> </w:t>
      </w:r>
      <w:r w:rsidR="008B1730" w:rsidRPr="00012D30">
        <w:rPr>
          <w:sz w:val="28"/>
          <w:szCs w:val="28"/>
          <w:lang w:val="uk-UA"/>
        </w:rPr>
        <w:t xml:space="preserve">зумовлює ефективне </w:t>
      </w:r>
      <w:r w:rsidR="00AC38D3" w:rsidRPr="00012D30">
        <w:rPr>
          <w:sz w:val="28"/>
          <w:szCs w:val="28"/>
          <w:lang w:val="uk-UA"/>
        </w:rPr>
        <w:t xml:space="preserve"> накопичення знань, що </w:t>
      </w:r>
      <w:r w:rsidR="008B1730" w:rsidRPr="00012D30">
        <w:rPr>
          <w:sz w:val="28"/>
          <w:szCs w:val="28"/>
          <w:lang w:val="uk-UA"/>
        </w:rPr>
        <w:t xml:space="preserve">в свою чергу </w:t>
      </w:r>
      <w:r w:rsidR="00AC38D3" w:rsidRPr="00012D30">
        <w:rPr>
          <w:sz w:val="28"/>
          <w:szCs w:val="28"/>
          <w:lang w:val="uk-UA"/>
        </w:rPr>
        <w:t xml:space="preserve">сприяє </w:t>
      </w:r>
      <w:r w:rsidR="00326148" w:rsidRPr="00012D30">
        <w:rPr>
          <w:sz w:val="28"/>
          <w:szCs w:val="28"/>
          <w:lang w:val="uk-UA"/>
        </w:rPr>
        <w:t>успішності</w:t>
      </w:r>
      <w:r w:rsidR="00AC38D3" w:rsidRPr="00012D30">
        <w:rPr>
          <w:sz w:val="28"/>
          <w:szCs w:val="28"/>
          <w:lang w:val="uk-UA"/>
        </w:rPr>
        <w:t xml:space="preserve"> </w:t>
      </w:r>
      <w:r w:rsidR="008B1730" w:rsidRPr="00012D30">
        <w:rPr>
          <w:sz w:val="28"/>
          <w:szCs w:val="28"/>
          <w:lang w:val="uk-UA"/>
        </w:rPr>
        <w:t xml:space="preserve">їх </w:t>
      </w:r>
      <w:r w:rsidR="00AC38D3" w:rsidRPr="00012D30">
        <w:rPr>
          <w:sz w:val="28"/>
          <w:szCs w:val="28"/>
          <w:lang w:val="uk-UA"/>
        </w:rPr>
        <w:t>переносу.</w:t>
      </w:r>
    </w:p>
    <w:p w:rsidR="00193969" w:rsidRPr="00012D30" w:rsidRDefault="00AC38D3" w:rsidP="00DF7545">
      <w:pPr>
        <w:pStyle w:val="ListParagraph"/>
        <w:numPr>
          <w:ilvl w:val="0"/>
          <w:numId w:val="11"/>
        </w:numPr>
        <w:ind w:left="0" w:firstLine="426"/>
        <w:jc w:val="both"/>
        <w:rPr>
          <w:sz w:val="28"/>
          <w:szCs w:val="28"/>
        </w:rPr>
      </w:pPr>
      <w:r w:rsidRPr="00012D30">
        <w:rPr>
          <w:sz w:val="28"/>
          <w:szCs w:val="28"/>
          <w:lang w:val="uk-UA"/>
        </w:rPr>
        <w:t>Когнітивно-особистісними чинниками успішності переносу знань є поленезалежний когнітивний стиль, часова антиципаційна спроможні</w:t>
      </w:r>
      <w:r w:rsidRPr="00012D30">
        <w:rPr>
          <w:sz w:val="28"/>
          <w:szCs w:val="28"/>
        </w:rPr>
        <w:t xml:space="preserve">сть та авторитарне раболіпство. </w:t>
      </w:r>
      <w:r w:rsidR="00D76433" w:rsidRPr="00012D30">
        <w:rPr>
          <w:sz w:val="28"/>
          <w:szCs w:val="28"/>
          <w:lang w:val="uk-UA"/>
        </w:rPr>
        <w:t>П</w:t>
      </w:r>
      <w:r w:rsidRPr="00012D30">
        <w:rPr>
          <w:sz w:val="28"/>
          <w:szCs w:val="28"/>
        </w:rPr>
        <w:t xml:space="preserve">еренос знань </w:t>
      </w:r>
      <w:r w:rsidR="00D76433" w:rsidRPr="00012D30">
        <w:rPr>
          <w:sz w:val="28"/>
          <w:szCs w:val="28"/>
          <w:lang w:val="uk-UA"/>
        </w:rPr>
        <w:t>передбачає наявність</w:t>
      </w:r>
      <w:r w:rsidRPr="00012D30">
        <w:rPr>
          <w:sz w:val="28"/>
          <w:szCs w:val="28"/>
        </w:rPr>
        <w:t xml:space="preserve"> розвинених здібностей переробляти, структурувати та виокремлювати необхідну інформацію з-поміж загального потоку, вмін</w:t>
      </w:r>
      <w:r w:rsidR="00D76433" w:rsidRPr="00012D30">
        <w:rPr>
          <w:sz w:val="28"/>
          <w:szCs w:val="28"/>
          <w:lang w:val="uk-UA"/>
        </w:rPr>
        <w:t>ня</w:t>
      </w:r>
      <w:r w:rsidRPr="00012D30">
        <w:rPr>
          <w:sz w:val="28"/>
          <w:szCs w:val="28"/>
        </w:rPr>
        <w:t xml:space="preserve"> розподіляти та планувати дії в часі, а також систематичн</w:t>
      </w:r>
      <w:r w:rsidR="00D76433" w:rsidRPr="00012D30">
        <w:rPr>
          <w:sz w:val="28"/>
          <w:szCs w:val="28"/>
          <w:lang w:val="uk-UA"/>
        </w:rPr>
        <w:t>ості</w:t>
      </w:r>
      <w:r w:rsidRPr="00012D30">
        <w:rPr>
          <w:sz w:val="28"/>
          <w:szCs w:val="28"/>
        </w:rPr>
        <w:t>, організован</w:t>
      </w:r>
      <w:r w:rsidR="00D76433" w:rsidRPr="00012D30">
        <w:rPr>
          <w:sz w:val="28"/>
          <w:szCs w:val="28"/>
          <w:lang w:val="uk-UA"/>
        </w:rPr>
        <w:t xml:space="preserve">ості </w:t>
      </w:r>
      <w:r w:rsidRPr="00012D30">
        <w:rPr>
          <w:sz w:val="28"/>
          <w:szCs w:val="28"/>
        </w:rPr>
        <w:t>та цілеспрямован</w:t>
      </w:r>
      <w:r w:rsidR="00D76433" w:rsidRPr="00012D30">
        <w:rPr>
          <w:sz w:val="28"/>
          <w:szCs w:val="28"/>
          <w:lang w:val="uk-UA"/>
        </w:rPr>
        <w:t>ого</w:t>
      </w:r>
      <w:r w:rsidRPr="00012D30">
        <w:rPr>
          <w:sz w:val="28"/>
          <w:szCs w:val="28"/>
        </w:rPr>
        <w:t xml:space="preserve"> </w:t>
      </w:r>
      <w:r w:rsidR="00D76433" w:rsidRPr="00012D30">
        <w:rPr>
          <w:sz w:val="28"/>
          <w:szCs w:val="28"/>
          <w:lang w:val="uk-UA"/>
        </w:rPr>
        <w:t>ставлення</w:t>
      </w:r>
      <w:r w:rsidRPr="00012D30">
        <w:rPr>
          <w:sz w:val="28"/>
          <w:szCs w:val="28"/>
        </w:rPr>
        <w:t xml:space="preserve"> до процесу отримання знань</w:t>
      </w:r>
      <w:r w:rsidR="00D76433" w:rsidRPr="00012D30">
        <w:rPr>
          <w:sz w:val="28"/>
          <w:szCs w:val="28"/>
          <w:lang w:val="uk-UA"/>
        </w:rPr>
        <w:t>.</w:t>
      </w:r>
      <w:r w:rsidRPr="00012D30">
        <w:rPr>
          <w:sz w:val="28"/>
          <w:szCs w:val="28"/>
        </w:rPr>
        <w:t xml:space="preserve"> Поленезалежний когнітивний стиль є найбільш впливовим предиктором переносу.</w:t>
      </w:r>
    </w:p>
    <w:p w:rsidR="00193969" w:rsidRDefault="00AC38D3" w:rsidP="00DF7545">
      <w:pPr>
        <w:pStyle w:val="ListParagraph"/>
        <w:ind w:left="0" w:firstLine="709"/>
        <w:jc w:val="both"/>
      </w:pPr>
      <w:r w:rsidRPr="00012D30">
        <w:rPr>
          <w:sz w:val="28"/>
          <w:szCs w:val="28"/>
          <w:lang w:val="uk-UA"/>
        </w:rPr>
        <w:t xml:space="preserve">Успішність переносу знань </w:t>
      </w:r>
      <w:r w:rsidR="003F772A" w:rsidRPr="00012D30">
        <w:rPr>
          <w:sz w:val="28"/>
          <w:szCs w:val="28"/>
          <w:lang w:val="uk-UA"/>
        </w:rPr>
        <w:t xml:space="preserve">визначається такими </w:t>
      </w:r>
      <w:r w:rsidRPr="00012D30">
        <w:rPr>
          <w:sz w:val="28"/>
          <w:szCs w:val="28"/>
          <w:lang w:val="uk-UA"/>
        </w:rPr>
        <w:t>індивідуальними чинниками як навчання у гімназії/ ліцеї, навчання у гуртках музичного та гуманітарного напрямків, наявніст</w:t>
      </w:r>
      <w:r w:rsidR="00D76433" w:rsidRPr="00012D30">
        <w:rPr>
          <w:sz w:val="28"/>
          <w:szCs w:val="28"/>
          <w:lang w:val="uk-UA"/>
        </w:rPr>
        <w:t>ь</w:t>
      </w:r>
      <w:r w:rsidRPr="00012D30">
        <w:rPr>
          <w:sz w:val="28"/>
          <w:szCs w:val="28"/>
          <w:lang w:val="uk-UA"/>
        </w:rPr>
        <w:t xml:space="preserve"> вищої освіти та досвід</w:t>
      </w:r>
      <w:r w:rsidR="00D76433" w:rsidRPr="00012D30">
        <w:rPr>
          <w:sz w:val="28"/>
          <w:szCs w:val="28"/>
          <w:lang w:val="uk-UA"/>
        </w:rPr>
        <w:t>ь</w:t>
      </w:r>
      <w:r w:rsidRPr="00012D30">
        <w:rPr>
          <w:sz w:val="28"/>
          <w:szCs w:val="28"/>
          <w:lang w:val="uk-UA"/>
        </w:rPr>
        <w:t xml:space="preserve"> роботи у сфері освіти. </w:t>
      </w:r>
      <w:r w:rsidRPr="00012D30">
        <w:rPr>
          <w:sz w:val="28"/>
          <w:szCs w:val="28"/>
        </w:rPr>
        <w:t xml:space="preserve">Індивідуальними предикторами успішного переносу знань стали ті змінні, які сприяють інтенсивному та різноплановому набуттю знань. Досвід роботи у галузі освіти є також предиктором успішності переносу, </w:t>
      </w:r>
      <w:r w:rsidR="00D76433" w:rsidRPr="00012D30">
        <w:rPr>
          <w:sz w:val="28"/>
          <w:szCs w:val="28"/>
          <w:lang w:val="uk-UA"/>
        </w:rPr>
        <w:t>оскільки</w:t>
      </w:r>
      <w:r w:rsidRPr="00012D30">
        <w:rPr>
          <w:sz w:val="28"/>
          <w:szCs w:val="28"/>
        </w:rPr>
        <w:t xml:space="preserve"> вчитель має постійно підвищувати свою кваліфікацію та винаходити способи її ефективної передачі учням. Найбільший вплив серед індивідуальних особливостей на успішність переносу знань має </w:t>
      </w:r>
      <w:r w:rsidR="00CC1B32" w:rsidRPr="00012D30">
        <w:rPr>
          <w:sz w:val="28"/>
          <w:szCs w:val="28"/>
          <w:lang w:val="uk-UA"/>
        </w:rPr>
        <w:t>здобуття</w:t>
      </w:r>
      <w:r w:rsidRPr="00012D30">
        <w:rPr>
          <w:sz w:val="28"/>
          <w:szCs w:val="28"/>
        </w:rPr>
        <w:t xml:space="preserve"> середньої освіти у ліцеї/ гімназії, найменший – наявність досвіду роботи у сфері освіти. </w:t>
      </w:r>
    </w:p>
    <w:p w:rsidR="00193969" w:rsidRDefault="00193969">
      <w:pPr>
        <w:tabs>
          <w:tab w:val="left" w:pos="10205"/>
        </w:tabs>
        <w:ind w:firstLine="709"/>
        <w:jc w:val="both"/>
      </w:pPr>
    </w:p>
    <w:p w:rsidR="00DF7545" w:rsidRDefault="00DF7545">
      <w:pPr>
        <w:rPr>
          <w:b/>
          <w:sz w:val="28"/>
          <w:szCs w:val="28"/>
        </w:rPr>
      </w:pPr>
      <w:r>
        <w:rPr>
          <w:b/>
          <w:sz w:val="28"/>
          <w:szCs w:val="28"/>
        </w:rPr>
        <w:br w:type="page"/>
      </w:r>
    </w:p>
    <w:p w:rsidR="00193969" w:rsidRDefault="00AC38D3">
      <w:pPr>
        <w:tabs>
          <w:tab w:val="left" w:pos="10205"/>
        </w:tabs>
        <w:ind w:firstLine="709"/>
        <w:jc w:val="center"/>
      </w:pPr>
      <w:r>
        <w:rPr>
          <w:b/>
          <w:sz w:val="28"/>
          <w:szCs w:val="28"/>
        </w:rPr>
        <w:lastRenderedPageBreak/>
        <w:t xml:space="preserve">СПИСОК ОПУБЛІКОВАНИХ </w:t>
      </w:r>
      <w:r w:rsidR="00F87AF9">
        <w:rPr>
          <w:b/>
          <w:sz w:val="28"/>
          <w:szCs w:val="28"/>
          <w:lang w:val="uk-UA"/>
        </w:rPr>
        <w:t xml:space="preserve">АВТОРОМ </w:t>
      </w:r>
      <w:r>
        <w:rPr>
          <w:b/>
          <w:sz w:val="28"/>
          <w:szCs w:val="28"/>
        </w:rPr>
        <w:t>ПРАЦЬ ЗА ТЕМОЮ ДИСЕРТАЦІЇ:</w:t>
      </w:r>
    </w:p>
    <w:p w:rsidR="00193969" w:rsidRPr="0099734A" w:rsidRDefault="00AC38D3">
      <w:pPr>
        <w:ind w:firstLine="567"/>
        <w:jc w:val="both"/>
        <w:rPr>
          <w:b/>
          <w:i/>
          <w:sz w:val="28"/>
          <w:szCs w:val="28"/>
        </w:rPr>
      </w:pPr>
      <w:r>
        <w:rPr>
          <w:b/>
          <w:i/>
          <w:sz w:val="28"/>
          <w:szCs w:val="28"/>
        </w:rPr>
        <w:t>А) Наукові праці, в яких опубліковані основні наукові результати дисертації:</w:t>
      </w:r>
    </w:p>
    <w:p w:rsidR="00193969" w:rsidRDefault="00AC38D3">
      <w:pPr>
        <w:numPr>
          <w:ilvl w:val="0"/>
          <w:numId w:val="6"/>
        </w:numPr>
        <w:ind w:left="0" w:firstLine="0"/>
        <w:contextualSpacing/>
        <w:jc w:val="both"/>
        <w:rPr>
          <w:sz w:val="28"/>
          <w:szCs w:val="28"/>
        </w:rPr>
      </w:pPr>
      <w:r>
        <w:rPr>
          <w:sz w:val="28"/>
          <w:szCs w:val="28"/>
        </w:rPr>
        <w:t>Связь теоретических и практических знаний: проблема переноса/ Е.Л. Луценко, Е.А. Лысак // Вестник Харк. Нац. Ун-та. Серия: Психология, 2011.– № 959. – С. 99-102.</w:t>
      </w:r>
    </w:p>
    <w:p w:rsidR="00193969" w:rsidRDefault="00AC38D3">
      <w:pPr>
        <w:numPr>
          <w:ilvl w:val="0"/>
          <w:numId w:val="6"/>
        </w:numPr>
        <w:ind w:left="0" w:firstLine="0"/>
        <w:contextualSpacing/>
        <w:jc w:val="both"/>
        <w:rPr>
          <w:sz w:val="28"/>
          <w:szCs w:val="28"/>
        </w:rPr>
      </w:pPr>
      <w:r>
        <w:rPr>
          <w:sz w:val="28"/>
          <w:szCs w:val="28"/>
        </w:rPr>
        <w:t>Теоретичні основи вивчення механізмів переносу знань/ К.О. Лисак // Вісник Харк. нац. ун-ту. Серія: Психологія, 2012. – №1002. – С. 272-275.</w:t>
      </w:r>
    </w:p>
    <w:p w:rsidR="00193969" w:rsidRDefault="00AC38D3">
      <w:pPr>
        <w:numPr>
          <w:ilvl w:val="0"/>
          <w:numId w:val="6"/>
        </w:numPr>
        <w:ind w:left="0" w:firstLine="0"/>
        <w:contextualSpacing/>
        <w:jc w:val="both"/>
        <w:rPr>
          <w:sz w:val="28"/>
          <w:szCs w:val="28"/>
        </w:rPr>
      </w:pPr>
      <w:r>
        <w:rPr>
          <w:sz w:val="28"/>
          <w:szCs w:val="28"/>
        </w:rPr>
        <w:t>Питання про зв'язок процесу переносу знань та особливостей когнітивних складових особистості / О. Л. Луценко, К. О. Лисак // Науково-практичний журнал Південного наукового центру АПН України «Наука і освіта». – 2012. – № 6. – С. 134-138.</w:t>
      </w:r>
    </w:p>
    <w:p w:rsidR="00193969" w:rsidRPr="007C1372" w:rsidRDefault="00AC38D3">
      <w:pPr>
        <w:numPr>
          <w:ilvl w:val="0"/>
          <w:numId w:val="6"/>
        </w:numPr>
        <w:ind w:left="0" w:firstLine="0"/>
        <w:contextualSpacing/>
        <w:jc w:val="both"/>
        <w:rPr>
          <w:sz w:val="28"/>
          <w:szCs w:val="28"/>
          <w:lang w:val="en-US"/>
        </w:rPr>
      </w:pPr>
      <w:r w:rsidRPr="007C1372">
        <w:rPr>
          <w:sz w:val="28"/>
          <w:szCs w:val="28"/>
          <w:lang w:val="en-US"/>
        </w:rPr>
        <w:t xml:space="preserve">Relationship between features of thinking and the ability to knowledge transfer of students / K. O. Lysak, O. L. </w:t>
      </w:r>
      <w:proofErr w:type="spellStart"/>
      <w:r w:rsidRPr="007C1372">
        <w:rPr>
          <w:sz w:val="28"/>
          <w:szCs w:val="28"/>
          <w:lang w:val="en-US"/>
        </w:rPr>
        <w:t>Lutsenko</w:t>
      </w:r>
      <w:proofErr w:type="spellEnd"/>
      <w:r w:rsidRPr="007C1372">
        <w:rPr>
          <w:sz w:val="28"/>
          <w:szCs w:val="28"/>
          <w:lang w:val="en-US"/>
        </w:rPr>
        <w:t xml:space="preserve"> // </w:t>
      </w:r>
      <w:proofErr w:type="spellStart"/>
      <w:r w:rsidRPr="007C1372">
        <w:rPr>
          <w:sz w:val="28"/>
          <w:szCs w:val="28"/>
          <w:lang w:val="en-US"/>
        </w:rPr>
        <w:t>Nauka</w:t>
      </w:r>
      <w:proofErr w:type="spellEnd"/>
      <w:r w:rsidRPr="007C1372">
        <w:rPr>
          <w:sz w:val="28"/>
          <w:szCs w:val="28"/>
          <w:lang w:val="en-US"/>
        </w:rPr>
        <w:t xml:space="preserve"> I </w:t>
      </w:r>
      <w:proofErr w:type="spellStart"/>
      <w:r w:rsidRPr="007C1372">
        <w:rPr>
          <w:sz w:val="28"/>
          <w:szCs w:val="28"/>
          <w:lang w:val="en-US"/>
        </w:rPr>
        <w:t>Studia</w:t>
      </w:r>
      <w:proofErr w:type="spellEnd"/>
      <w:r w:rsidRPr="007C1372">
        <w:rPr>
          <w:sz w:val="28"/>
          <w:szCs w:val="28"/>
          <w:lang w:val="en-US"/>
        </w:rPr>
        <w:t>. – 2013. – № 11 (79). – P. 134-140.</w:t>
      </w:r>
    </w:p>
    <w:p w:rsidR="00193969" w:rsidRPr="00F87AF9" w:rsidRDefault="00AC38D3">
      <w:pPr>
        <w:numPr>
          <w:ilvl w:val="0"/>
          <w:numId w:val="6"/>
        </w:numPr>
        <w:tabs>
          <w:tab w:val="left" w:pos="708"/>
        </w:tabs>
        <w:ind w:left="0" w:firstLine="0"/>
        <w:jc w:val="both"/>
        <w:rPr>
          <w:sz w:val="28"/>
          <w:szCs w:val="28"/>
          <w:lang w:val="en-US"/>
        </w:rPr>
      </w:pPr>
      <w:r>
        <w:rPr>
          <w:sz w:val="28"/>
          <w:szCs w:val="28"/>
        </w:rPr>
        <w:t>Сполученість</w:t>
      </w:r>
      <w:r w:rsidRPr="00E15A0C">
        <w:rPr>
          <w:sz w:val="28"/>
          <w:szCs w:val="28"/>
          <w:lang w:val="en-US"/>
        </w:rPr>
        <w:t xml:space="preserve"> </w:t>
      </w:r>
      <w:r>
        <w:rPr>
          <w:sz w:val="28"/>
          <w:szCs w:val="28"/>
        </w:rPr>
        <w:t>здібності</w:t>
      </w:r>
      <w:r w:rsidRPr="00E15A0C">
        <w:rPr>
          <w:sz w:val="28"/>
          <w:szCs w:val="28"/>
          <w:lang w:val="en-US"/>
        </w:rPr>
        <w:t xml:space="preserve"> </w:t>
      </w:r>
      <w:r>
        <w:rPr>
          <w:sz w:val="28"/>
          <w:szCs w:val="28"/>
        </w:rPr>
        <w:t>до</w:t>
      </w:r>
      <w:r w:rsidRPr="00E15A0C">
        <w:rPr>
          <w:sz w:val="28"/>
          <w:szCs w:val="28"/>
          <w:lang w:val="en-US"/>
        </w:rPr>
        <w:t xml:space="preserve"> </w:t>
      </w:r>
      <w:r>
        <w:rPr>
          <w:sz w:val="28"/>
          <w:szCs w:val="28"/>
        </w:rPr>
        <w:t>переносу</w:t>
      </w:r>
      <w:r w:rsidRPr="00E15A0C">
        <w:rPr>
          <w:sz w:val="28"/>
          <w:szCs w:val="28"/>
          <w:lang w:val="en-US"/>
        </w:rPr>
        <w:t xml:space="preserve"> </w:t>
      </w:r>
      <w:r>
        <w:rPr>
          <w:sz w:val="28"/>
          <w:szCs w:val="28"/>
        </w:rPr>
        <w:t>знань</w:t>
      </w:r>
      <w:r w:rsidRPr="00E15A0C">
        <w:rPr>
          <w:sz w:val="28"/>
          <w:szCs w:val="28"/>
          <w:lang w:val="en-US"/>
        </w:rPr>
        <w:t xml:space="preserve"> </w:t>
      </w:r>
      <w:r>
        <w:rPr>
          <w:sz w:val="28"/>
          <w:szCs w:val="28"/>
        </w:rPr>
        <w:t>з</w:t>
      </w:r>
      <w:r w:rsidRPr="00E15A0C">
        <w:rPr>
          <w:sz w:val="28"/>
          <w:szCs w:val="28"/>
          <w:lang w:val="en-US"/>
        </w:rPr>
        <w:t xml:space="preserve"> </w:t>
      </w:r>
      <w:r>
        <w:rPr>
          <w:sz w:val="28"/>
          <w:szCs w:val="28"/>
        </w:rPr>
        <w:t>когнітивно</w:t>
      </w:r>
      <w:r w:rsidRPr="00E15A0C">
        <w:rPr>
          <w:sz w:val="28"/>
          <w:szCs w:val="28"/>
          <w:lang w:val="en-US"/>
        </w:rPr>
        <w:t>-</w:t>
      </w:r>
      <w:r>
        <w:rPr>
          <w:sz w:val="28"/>
          <w:szCs w:val="28"/>
        </w:rPr>
        <w:t>особистісними</w:t>
      </w:r>
      <w:r w:rsidRPr="00E15A0C">
        <w:rPr>
          <w:sz w:val="28"/>
          <w:szCs w:val="28"/>
          <w:lang w:val="en-US"/>
        </w:rPr>
        <w:t xml:space="preserve"> </w:t>
      </w:r>
      <w:r>
        <w:rPr>
          <w:sz w:val="28"/>
          <w:szCs w:val="28"/>
        </w:rPr>
        <w:t>якостями</w:t>
      </w:r>
      <w:r w:rsidRPr="00E15A0C">
        <w:rPr>
          <w:sz w:val="28"/>
          <w:szCs w:val="28"/>
          <w:lang w:val="en-US"/>
        </w:rPr>
        <w:t xml:space="preserve"> </w:t>
      </w:r>
      <w:r>
        <w:rPr>
          <w:sz w:val="28"/>
          <w:szCs w:val="28"/>
        </w:rPr>
        <w:t>студентів</w:t>
      </w:r>
      <w:r w:rsidRPr="00E15A0C">
        <w:rPr>
          <w:sz w:val="28"/>
          <w:szCs w:val="28"/>
          <w:lang w:val="en-US"/>
        </w:rPr>
        <w:t xml:space="preserve"> / </w:t>
      </w:r>
      <w:r>
        <w:rPr>
          <w:sz w:val="28"/>
          <w:szCs w:val="28"/>
        </w:rPr>
        <w:t>К</w:t>
      </w:r>
      <w:r w:rsidRPr="00E15A0C">
        <w:rPr>
          <w:sz w:val="28"/>
          <w:szCs w:val="28"/>
          <w:lang w:val="en-US"/>
        </w:rPr>
        <w:t xml:space="preserve">. </w:t>
      </w:r>
      <w:r>
        <w:rPr>
          <w:sz w:val="28"/>
          <w:szCs w:val="28"/>
        </w:rPr>
        <w:t>О</w:t>
      </w:r>
      <w:r w:rsidRPr="00E15A0C">
        <w:rPr>
          <w:sz w:val="28"/>
          <w:szCs w:val="28"/>
          <w:lang w:val="en-US"/>
        </w:rPr>
        <w:t xml:space="preserve">. </w:t>
      </w:r>
      <w:r>
        <w:rPr>
          <w:sz w:val="28"/>
          <w:szCs w:val="28"/>
        </w:rPr>
        <w:t>Лисак</w:t>
      </w:r>
      <w:r w:rsidRPr="00E15A0C">
        <w:rPr>
          <w:sz w:val="28"/>
          <w:szCs w:val="28"/>
          <w:lang w:val="en-US"/>
        </w:rPr>
        <w:t xml:space="preserve">, </w:t>
      </w:r>
      <w:r>
        <w:rPr>
          <w:sz w:val="28"/>
          <w:szCs w:val="28"/>
        </w:rPr>
        <w:t>О</w:t>
      </w:r>
      <w:r w:rsidRPr="00E15A0C">
        <w:rPr>
          <w:sz w:val="28"/>
          <w:szCs w:val="28"/>
          <w:lang w:val="en-US"/>
        </w:rPr>
        <w:t xml:space="preserve">. </w:t>
      </w:r>
      <w:r>
        <w:rPr>
          <w:sz w:val="28"/>
          <w:szCs w:val="28"/>
        </w:rPr>
        <w:t>Л</w:t>
      </w:r>
      <w:r w:rsidRPr="00E15A0C">
        <w:rPr>
          <w:sz w:val="28"/>
          <w:szCs w:val="28"/>
          <w:lang w:val="en-US"/>
        </w:rPr>
        <w:t xml:space="preserve">. </w:t>
      </w:r>
      <w:r>
        <w:rPr>
          <w:sz w:val="28"/>
          <w:szCs w:val="28"/>
        </w:rPr>
        <w:t>Луценко</w:t>
      </w:r>
      <w:r w:rsidRPr="00E15A0C">
        <w:rPr>
          <w:sz w:val="28"/>
          <w:szCs w:val="28"/>
          <w:lang w:val="en-US"/>
        </w:rPr>
        <w:t xml:space="preserve"> // </w:t>
      </w:r>
      <w:r>
        <w:rPr>
          <w:sz w:val="28"/>
          <w:szCs w:val="28"/>
        </w:rPr>
        <w:t>Актуальні</w:t>
      </w:r>
      <w:r w:rsidRPr="00E15A0C">
        <w:rPr>
          <w:sz w:val="28"/>
          <w:szCs w:val="28"/>
          <w:lang w:val="en-US"/>
        </w:rPr>
        <w:t xml:space="preserve"> </w:t>
      </w:r>
      <w:r>
        <w:rPr>
          <w:sz w:val="28"/>
          <w:szCs w:val="28"/>
        </w:rPr>
        <w:t>проблеми</w:t>
      </w:r>
      <w:r w:rsidRPr="00E15A0C">
        <w:rPr>
          <w:sz w:val="28"/>
          <w:szCs w:val="28"/>
          <w:lang w:val="en-US"/>
        </w:rPr>
        <w:t xml:space="preserve"> </w:t>
      </w:r>
      <w:r>
        <w:rPr>
          <w:sz w:val="28"/>
          <w:szCs w:val="28"/>
        </w:rPr>
        <w:t>соціології</w:t>
      </w:r>
      <w:r w:rsidRPr="00E15A0C">
        <w:rPr>
          <w:sz w:val="28"/>
          <w:szCs w:val="28"/>
          <w:lang w:val="en-US"/>
        </w:rPr>
        <w:t xml:space="preserve">, </w:t>
      </w:r>
      <w:r>
        <w:rPr>
          <w:sz w:val="28"/>
          <w:szCs w:val="28"/>
        </w:rPr>
        <w:t>психології</w:t>
      </w:r>
      <w:r w:rsidRPr="00E15A0C">
        <w:rPr>
          <w:sz w:val="28"/>
          <w:szCs w:val="28"/>
          <w:lang w:val="en-US"/>
        </w:rPr>
        <w:t xml:space="preserve">, </w:t>
      </w:r>
      <w:r>
        <w:rPr>
          <w:sz w:val="28"/>
          <w:szCs w:val="28"/>
        </w:rPr>
        <w:t>педагогіки</w:t>
      </w:r>
      <w:r w:rsidRPr="00E15A0C">
        <w:rPr>
          <w:sz w:val="28"/>
          <w:szCs w:val="28"/>
          <w:lang w:val="en-US"/>
        </w:rPr>
        <w:t xml:space="preserve">: </w:t>
      </w:r>
      <w:r>
        <w:rPr>
          <w:sz w:val="28"/>
          <w:szCs w:val="28"/>
        </w:rPr>
        <w:t>Збірник</w:t>
      </w:r>
      <w:r w:rsidRPr="00E15A0C">
        <w:rPr>
          <w:sz w:val="28"/>
          <w:szCs w:val="28"/>
          <w:lang w:val="en-US"/>
        </w:rPr>
        <w:t xml:space="preserve"> </w:t>
      </w:r>
      <w:r>
        <w:rPr>
          <w:sz w:val="28"/>
          <w:szCs w:val="28"/>
        </w:rPr>
        <w:t>наукових</w:t>
      </w:r>
      <w:r w:rsidRPr="00E15A0C">
        <w:rPr>
          <w:sz w:val="28"/>
          <w:szCs w:val="28"/>
          <w:lang w:val="en-US"/>
        </w:rPr>
        <w:t xml:space="preserve"> </w:t>
      </w:r>
      <w:r>
        <w:rPr>
          <w:sz w:val="28"/>
          <w:szCs w:val="28"/>
        </w:rPr>
        <w:t>праць</w:t>
      </w:r>
      <w:r w:rsidRPr="00E15A0C">
        <w:rPr>
          <w:sz w:val="28"/>
          <w:szCs w:val="28"/>
          <w:lang w:val="en-US"/>
        </w:rPr>
        <w:t xml:space="preserve">. </w:t>
      </w:r>
      <w:r>
        <w:rPr>
          <w:sz w:val="28"/>
          <w:szCs w:val="28"/>
        </w:rPr>
        <w:t>Київський</w:t>
      </w:r>
      <w:r w:rsidRPr="00F87AF9">
        <w:rPr>
          <w:sz w:val="28"/>
          <w:szCs w:val="28"/>
          <w:lang w:val="en-US"/>
        </w:rPr>
        <w:t xml:space="preserve"> </w:t>
      </w:r>
      <w:r>
        <w:rPr>
          <w:sz w:val="28"/>
          <w:szCs w:val="28"/>
        </w:rPr>
        <w:t>національний</w:t>
      </w:r>
      <w:r w:rsidRPr="00F87AF9">
        <w:rPr>
          <w:sz w:val="28"/>
          <w:szCs w:val="28"/>
          <w:lang w:val="en-US"/>
        </w:rPr>
        <w:t xml:space="preserve"> </w:t>
      </w:r>
      <w:r>
        <w:rPr>
          <w:sz w:val="28"/>
          <w:szCs w:val="28"/>
        </w:rPr>
        <w:t>університет</w:t>
      </w:r>
      <w:r w:rsidRPr="00F87AF9">
        <w:rPr>
          <w:sz w:val="28"/>
          <w:szCs w:val="28"/>
          <w:lang w:val="en-US"/>
        </w:rPr>
        <w:t xml:space="preserve"> </w:t>
      </w:r>
      <w:r>
        <w:rPr>
          <w:sz w:val="28"/>
          <w:szCs w:val="28"/>
        </w:rPr>
        <w:t>імені</w:t>
      </w:r>
      <w:r w:rsidRPr="00F87AF9">
        <w:rPr>
          <w:sz w:val="28"/>
          <w:szCs w:val="28"/>
          <w:lang w:val="en-US"/>
        </w:rPr>
        <w:t xml:space="preserve"> </w:t>
      </w:r>
      <w:r>
        <w:rPr>
          <w:sz w:val="28"/>
          <w:szCs w:val="28"/>
        </w:rPr>
        <w:t>Тараса</w:t>
      </w:r>
      <w:r w:rsidRPr="00F87AF9">
        <w:rPr>
          <w:sz w:val="28"/>
          <w:szCs w:val="28"/>
          <w:lang w:val="en-US"/>
        </w:rPr>
        <w:t xml:space="preserve"> </w:t>
      </w:r>
      <w:r>
        <w:rPr>
          <w:sz w:val="28"/>
          <w:szCs w:val="28"/>
        </w:rPr>
        <w:t>Шевченка</w:t>
      </w:r>
      <w:r w:rsidRPr="00F87AF9">
        <w:rPr>
          <w:sz w:val="28"/>
          <w:szCs w:val="28"/>
          <w:lang w:val="en-US"/>
        </w:rPr>
        <w:t xml:space="preserve">. – 2013 – №4(21). – </w:t>
      </w:r>
      <w:r>
        <w:rPr>
          <w:sz w:val="28"/>
          <w:szCs w:val="28"/>
        </w:rPr>
        <w:t>С</w:t>
      </w:r>
      <w:r w:rsidRPr="00F87AF9">
        <w:rPr>
          <w:sz w:val="28"/>
          <w:szCs w:val="28"/>
          <w:lang w:val="en-US"/>
        </w:rPr>
        <w:t>. 145-153.</w:t>
      </w:r>
    </w:p>
    <w:p w:rsidR="00193969" w:rsidRPr="007C1372" w:rsidRDefault="00AC38D3">
      <w:pPr>
        <w:numPr>
          <w:ilvl w:val="0"/>
          <w:numId w:val="6"/>
        </w:numPr>
        <w:ind w:left="0" w:firstLine="0"/>
        <w:contextualSpacing/>
        <w:jc w:val="both"/>
        <w:rPr>
          <w:sz w:val="28"/>
          <w:szCs w:val="28"/>
          <w:lang w:val="en-US"/>
        </w:rPr>
      </w:pPr>
      <w:r w:rsidRPr="007C1372">
        <w:rPr>
          <w:sz w:val="28"/>
          <w:szCs w:val="28"/>
          <w:highlight w:val="white"/>
          <w:lang w:val="en-US"/>
        </w:rPr>
        <w:t xml:space="preserve">Knowledge transfer and individual features of students / Katerina Lysak. // British Journal of Science, Education and Culture. – “London University Press”, London, 2014. – N. 1(5). – </w:t>
      </w:r>
      <w:r>
        <w:rPr>
          <w:sz w:val="28"/>
          <w:szCs w:val="28"/>
          <w:highlight w:val="white"/>
        </w:rPr>
        <w:t>Р</w:t>
      </w:r>
      <w:r w:rsidRPr="007C1372">
        <w:rPr>
          <w:sz w:val="28"/>
          <w:szCs w:val="28"/>
          <w:highlight w:val="white"/>
          <w:lang w:val="en-US"/>
        </w:rPr>
        <w:t>. 609–612.</w:t>
      </w:r>
    </w:p>
    <w:p w:rsidR="00193969" w:rsidRDefault="00193969">
      <w:pPr>
        <w:jc w:val="both"/>
        <w:rPr>
          <w:lang w:val="en-US"/>
        </w:rPr>
      </w:pPr>
    </w:p>
    <w:p w:rsidR="00193969" w:rsidRDefault="00AC38D3">
      <w:pPr>
        <w:jc w:val="both"/>
      </w:pPr>
      <w:r>
        <w:rPr>
          <w:b/>
          <w:i/>
          <w:sz w:val="28"/>
          <w:szCs w:val="28"/>
        </w:rPr>
        <w:t>Б) Опубліковані праці апробаційного характеру:</w:t>
      </w:r>
    </w:p>
    <w:p w:rsidR="00193969" w:rsidRDefault="00AC38D3">
      <w:pPr>
        <w:numPr>
          <w:ilvl w:val="0"/>
          <w:numId w:val="6"/>
        </w:numPr>
        <w:ind w:left="0" w:firstLine="0"/>
        <w:contextualSpacing/>
        <w:jc w:val="both"/>
        <w:rPr>
          <w:sz w:val="28"/>
          <w:szCs w:val="28"/>
        </w:rPr>
      </w:pPr>
      <w:r>
        <w:rPr>
          <w:sz w:val="28"/>
          <w:szCs w:val="28"/>
        </w:rPr>
        <w:t xml:space="preserve">К вопросу о транзитивности знаний/ Е. А. Лысак // Материалы Международной молодежной научно-практической конференции «Векторы психологии - 2011». – Харьков: «Оперативна поліграфія», 2011. – С. 147-150. </w:t>
      </w:r>
    </w:p>
    <w:p w:rsidR="00193969" w:rsidRDefault="00AC38D3">
      <w:pPr>
        <w:numPr>
          <w:ilvl w:val="0"/>
          <w:numId w:val="6"/>
        </w:numPr>
        <w:ind w:left="0" w:firstLine="0"/>
        <w:contextualSpacing/>
        <w:jc w:val="both"/>
        <w:rPr>
          <w:sz w:val="28"/>
          <w:szCs w:val="28"/>
        </w:rPr>
      </w:pPr>
      <w:r>
        <w:rPr>
          <w:sz w:val="28"/>
          <w:szCs w:val="28"/>
        </w:rPr>
        <w:t>Теоретичні основи вивчення механізмів переносу знань/ К.О. Лисак // Матеріали Міжнародної молодіжної науково-практичної конференції «Вектори психології - 2012». – Харків: «Оперативна поліграфія», 2012. – С. 161-164.</w:t>
      </w:r>
    </w:p>
    <w:p w:rsidR="00193969" w:rsidRDefault="00AC38D3">
      <w:pPr>
        <w:numPr>
          <w:ilvl w:val="0"/>
          <w:numId w:val="6"/>
        </w:numPr>
        <w:ind w:left="0" w:firstLine="0"/>
        <w:contextualSpacing/>
        <w:jc w:val="both"/>
        <w:rPr>
          <w:sz w:val="28"/>
          <w:szCs w:val="28"/>
        </w:rPr>
      </w:pPr>
      <w:r>
        <w:rPr>
          <w:sz w:val="28"/>
          <w:szCs w:val="28"/>
        </w:rPr>
        <w:t>Питання про взаємозв'язок процесу переносу знань і особливостей когнітивних стилей особистості / К.О. Лисак // Тези доповідей міжнародної науково-практичної конференції «Харківська школа психології: спадщина і сучасна наука». – Харків: ХНПУ, 2012. – С.145-146.</w:t>
      </w:r>
    </w:p>
    <w:p w:rsidR="00193969" w:rsidRDefault="00AC38D3">
      <w:pPr>
        <w:numPr>
          <w:ilvl w:val="0"/>
          <w:numId w:val="6"/>
        </w:numPr>
        <w:tabs>
          <w:tab w:val="left" w:pos="708"/>
        </w:tabs>
        <w:ind w:left="0" w:firstLine="0"/>
        <w:jc w:val="both"/>
        <w:rPr>
          <w:sz w:val="28"/>
          <w:szCs w:val="28"/>
        </w:rPr>
      </w:pPr>
      <w:r>
        <w:rPr>
          <w:sz w:val="28"/>
          <w:szCs w:val="28"/>
        </w:rPr>
        <w:t>Методика вивчення здібностей до переносу знань – розробка авторських завдань для різних видів переносу / К.О. Лисак, О.Л. Луценко// Матеріали VII Міжнародної науково-практичної конференції «Achievement of high school– 2013». – Софія: «Бял ГРАД-БГ» ООД, 2013. – С. 35-40.</w:t>
      </w:r>
    </w:p>
    <w:p w:rsidR="00193969" w:rsidRDefault="00AC38D3">
      <w:pPr>
        <w:numPr>
          <w:ilvl w:val="0"/>
          <w:numId w:val="6"/>
        </w:numPr>
        <w:ind w:left="0" w:firstLine="0"/>
        <w:contextualSpacing/>
        <w:jc w:val="both"/>
        <w:rPr>
          <w:sz w:val="28"/>
          <w:szCs w:val="28"/>
        </w:rPr>
      </w:pPr>
      <w:r>
        <w:rPr>
          <w:sz w:val="28"/>
          <w:szCs w:val="28"/>
        </w:rPr>
        <w:t xml:space="preserve">Особливості переносу знань у студентів / К.О. Лисак // </w:t>
      </w:r>
      <w:r>
        <w:rPr>
          <w:sz w:val="28"/>
          <w:szCs w:val="28"/>
          <w:highlight w:val="white"/>
        </w:rPr>
        <w:t>Четверті сіверянські соціально-психологічні читання:</w:t>
      </w:r>
      <w:r>
        <w:rPr>
          <w:sz w:val="28"/>
          <w:szCs w:val="28"/>
        </w:rPr>
        <w:t xml:space="preserve"> матеріали </w:t>
      </w:r>
      <w:r>
        <w:rPr>
          <w:sz w:val="28"/>
          <w:szCs w:val="28"/>
          <w:highlight w:val="white"/>
        </w:rPr>
        <w:t>Всеукраїнської ювілейної наукової конференції – Чернігів: ЧНПУ імені Т.Г. Шевченка, 2013. – С. 94-95.</w:t>
      </w:r>
    </w:p>
    <w:p w:rsidR="00193969" w:rsidRDefault="00AC38D3">
      <w:pPr>
        <w:numPr>
          <w:ilvl w:val="0"/>
          <w:numId w:val="6"/>
        </w:numPr>
        <w:ind w:left="0" w:firstLine="0"/>
        <w:contextualSpacing/>
        <w:jc w:val="both"/>
        <w:rPr>
          <w:sz w:val="28"/>
          <w:szCs w:val="28"/>
        </w:rPr>
      </w:pPr>
      <w:r>
        <w:rPr>
          <w:sz w:val="28"/>
          <w:szCs w:val="28"/>
        </w:rPr>
        <w:lastRenderedPageBreak/>
        <w:t xml:space="preserve">Способности к переносу знаний у студентов ВУЗа / Е.А. Лысак, Е.Л. Луценко// Сборник материалов </w:t>
      </w:r>
      <w:r>
        <w:rPr>
          <w:sz w:val="28"/>
          <w:szCs w:val="28"/>
          <w:highlight w:val="white"/>
        </w:rPr>
        <w:t xml:space="preserve">IX </w:t>
      </w:r>
      <w:r>
        <w:rPr>
          <w:sz w:val="28"/>
          <w:szCs w:val="28"/>
        </w:rPr>
        <w:t>международной научно-практической конференции молодых ученых «Психология XXI века». – СПб: ЛГУ им. А.С. Пушкина, 2014. – С. 148-152.</w:t>
      </w:r>
    </w:p>
    <w:p w:rsidR="00193969" w:rsidRDefault="00AC38D3">
      <w:pPr>
        <w:numPr>
          <w:ilvl w:val="0"/>
          <w:numId w:val="6"/>
        </w:numPr>
        <w:ind w:left="0" w:firstLine="0"/>
        <w:contextualSpacing/>
        <w:jc w:val="both"/>
        <w:rPr>
          <w:sz w:val="28"/>
          <w:szCs w:val="28"/>
        </w:rPr>
      </w:pPr>
      <w:r>
        <w:rPr>
          <w:sz w:val="28"/>
          <w:szCs w:val="28"/>
        </w:rPr>
        <w:t>Способности к переносу знаний и особенности когнитивной сферы студентов/ Е. А. Лысак // Матеріали Міжнародної молодіжної науково-практичної конференції «Вектори психології – 2013». – Харків: «Оперативна поліграфія», 2013. – С. 254-257.</w:t>
      </w:r>
    </w:p>
    <w:p w:rsidR="00193969" w:rsidRDefault="00193969"/>
    <w:p w:rsidR="00193969" w:rsidRDefault="00AC38D3">
      <w:pPr>
        <w:jc w:val="center"/>
      </w:pPr>
      <w:r>
        <w:rPr>
          <w:b/>
          <w:sz w:val="28"/>
          <w:szCs w:val="28"/>
        </w:rPr>
        <w:t>АНОТАЦІЇ</w:t>
      </w:r>
    </w:p>
    <w:p w:rsidR="00193969" w:rsidRDefault="00193969">
      <w:pPr>
        <w:jc w:val="center"/>
      </w:pPr>
    </w:p>
    <w:p w:rsidR="00193969" w:rsidRDefault="00AC38D3">
      <w:pPr>
        <w:ind w:right="140" w:firstLine="567"/>
        <w:jc w:val="both"/>
      </w:pPr>
      <w:r>
        <w:rPr>
          <w:b/>
          <w:sz w:val="28"/>
          <w:szCs w:val="28"/>
        </w:rPr>
        <w:t>Лисак К.О. Когнітивн</w:t>
      </w:r>
      <w:r w:rsidR="001B5DC1">
        <w:rPr>
          <w:b/>
          <w:sz w:val="28"/>
          <w:szCs w:val="28"/>
          <w:lang w:val="uk-UA"/>
        </w:rPr>
        <w:t>о-</w:t>
      </w:r>
      <w:r>
        <w:rPr>
          <w:b/>
          <w:sz w:val="28"/>
          <w:szCs w:val="28"/>
        </w:rPr>
        <w:t xml:space="preserve">особистісні та індивідуальні чинники </w:t>
      </w:r>
      <w:r w:rsidR="001B5DC1">
        <w:rPr>
          <w:b/>
          <w:sz w:val="28"/>
          <w:szCs w:val="28"/>
          <w:lang w:val="uk-UA"/>
        </w:rPr>
        <w:t xml:space="preserve">успішності </w:t>
      </w:r>
      <w:r>
        <w:rPr>
          <w:b/>
          <w:sz w:val="28"/>
          <w:szCs w:val="28"/>
        </w:rPr>
        <w:t>переносу знань.</w:t>
      </w:r>
      <w:r>
        <w:rPr>
          <w:sz w:val="28"/>
          <w:szCs w:val="28"/>
        </w:rPr>
        <w:t xml:space="preserve"> – На правах рукопису.</w:t>
      </w:r>
    </w:p>
    <w:p w:rsidR="00193969" w:rsidRDefault="00AC38D3" w:rsidP="001B5DC1">
      <w:pPr>
        <w:ind w:firstLine="567"/>
        <w:jc w:val="both"/>
      </w:pPr>
      <w:r>
        <w:rPr>
          <w:sz w:val="28"/>
          <w:szCs w:val="28"/>
        </w:rPr>
        <w:t xml:space="preserve">Дисертація на здобуття наукового ступеня кандидата психологічних наук за спеціальністю 19.00.01 – загальна психологія, історія психології. </w:t>
      </w:r>
      <w:r w:rsidR="00277D39">
        <w:rPr>
          <w:sz w:val="28"/>
          <w:szCs w:val="28"/>
          <w:lang w:val="uk-UA"/>
        </w:rPr>
        <w:t xml:space="preserve">– </w:t>
      </w:r>
      <w:r w:rsidR="001B5DC1">
        <w:rPr>
          <w:sz w:val="28"/>
          <w:szCs w:val="28"/>
          <w:lang w:val="uk-UA"/>
        </w:rPr>
        <w:t>І</w:t>
      </w:r>
      <w:r w:rsidR="001B5DC1">
        <w:rPr>
          <w:sz w:val="28"/>
          <w:szCs w:val="28"/>
        </w:rPr>
        <w:t>нститут соціальної та політичної психології</w:t>
      </w:r>
      <w:r w:rsidR="001B5DC1">
        <w:rPr>
          <w:sz w:val="28"/>
          <w:szCs w:val="28"/>
          <w:lang w:val="uk-UA"/>
        </w:rPr>
        <w:t xml:space="preserve"> НАПН</w:t>
      </w:r>
      <w:r w:rsidR="001B5DC1">
        <w:rPr>
          <w:sz w:val="28"/>
          <w:szCs w:val="28"/>
        </w:rPr>
        <w:t xml:space="preserve"> </w:t>
      </w:r>
      <w:r w:rsidR="001B5DC1">
        <w:rPr>
          <w:sz w:val="28"/>
          <w:szCs w:val="28"/>
          <w:lang w:val="uk-UA"/>
        </w:rPr>
        <w:t>У</w:t>
      </w:r>
      <w:r w:rsidR="001B5DC1">
        <w:rPr>
          <w:sz w:val="28"/>
          <w:szCs w:val="28"/>
        </w:rPr>
        <w:t>країни</w:t>
      </w:r>
      <w:r w:rsidR="00277D39">
        <w:rPr>
          <w:sz w:val="28"/>
          <w:szCs w:val="28"/>
          <w:lang w:val="uk-UA"/>
        </w:rPr>
        <w:t xml:space="preserve">.– </w:t>
      </w:r>
      <w:r w:rsidR="001B5DC1">
        <w:rPr>
          <w:sz w:val="28"/>
          <w:szCs w:val="28"/>
        </w:rPr>
        <w:t xml:space="preserve"> </w:t>
      </w:r>
      <w:r w:rsidR="001B5DC1">
        <w:rPr>
          <w:sz w:val="28"/>
          <w:szCs w:val="28"/>
          <w:lang w:val="uk-UA"/>
        </w:rPr>
        <w:t>Київ</w:t>
      </w:r>
      <w:r>
        <w:rPr>
          <w:sz w:val="28"/>
          <w:szCs w:val="28"/>
        </w:rPr>
        <w:t>, 201</w:t>
      </w:r>
      <w:r w:rsidR="001B5DC1">
        <w:rPr>
          <w:sz w:val="28"/>
          <w:szCs w:val="28"/>
          <w:lang w:val="uk-UA"/>
        </w:rPr>
        <w:t>6</w:t>
      </w:r>
      <w:r>
        <w:rPr>
          <w:sz w:val="28"/>
          <w:szCs w:val="28"/>
        </w:rPr>
        <w:t>.</w:t>
      </w:r>
    </w:p>
    <w:p w:rsidR="00193969" w:rsidRDefault="00AC38D3">
      <w:pPr>
        <w:ind w:right="140" w:firstLine="567"/>
        <w:jc w:val="both"/>
      </w:pPr>
      <w:r>
        <w:rPr>
          <w:sz w:val="28"/>
          <w:szCs w:val="28"/>
        </w:rPr>
        <w:t xml:space="preserve">Дисертація </w:t>
      </w:r>
      <w:r w:rsidR="00277D39">
        <w:rPr>
          <w:sz w:val="28"/>
          <w:szCs w:val="28"/>
          <w:lang w:val="uk-UA"/>
        </w:rPr>
        <w:t>присвячена</w:t>
      </w:r>
      <w:r>
        <w:rPr>
          <w:sz w:val="28"/>
          <w:szCs w:val="28"/>
        </w:rPr>
        <w:t xml:space="preserve"> дослідженн</w:t>
      </w:r>
      <w:r w:rsidR="00277D39">
        <w:rPr>
          <w:sz w:val="28"/>
          <w:szCs w:val="28"/>
          <w:lang w:val="uk-UA"/>
        </w:rPr>
        <w:t>ю</w:t>
      </w:r>
      <w:r>
        <w:rPr>
          <w:sz w:val="28"/>
          <w:szCs w:val="28"/>
        </w:rPr>
        <w:t xml:space="preserve"> чинників </w:t>
      </w:r>
      <w:r w:rsidR="001B5DC1">
        <w:rPr>
          <w:sz w:val="28"/>
          <w:szCs w:val="28"/>
          <w:lang w:val="uk-UA"/>
        </w:rPr>
        <w:t xml:space="preserve">успішності </w:t>
      </w:r>
      <w:r w:rsidR="003A302B">
        <w:rPr>
          <w:sz w:val="28"/>
          <w:szCs w:val="28"/>
          <w:lang w:val="uk-UA"/>
        </w:rPr>
        <w:t>п</w:t>
      </w:r>
      <w:r>
        <w:rPr>
          <w:sz w:val="28"/>
          <w:szCs w:val="28"/>
        </w:rPr>
        <w:t>ереносу знань. Перенос знань визначається як здатність до узагальнення знань, отриманих під час навчання, та їхн</w:t>
      </w:r>
      <w:r w:rsidR="00277D39">
        <w:rPr>
          <w:sz w:val="28"/>
          <w:szCs w:val="28"/>
          <w:lang w:val="uk-UA"/>
        </w:rPr>
        <w:t>ього</w:t>
      </w:r>
      <w:r>
        <w:rPr>
          <w:sz w:val="28"/>
          <w:szCs w:val="28"/>
        </w:rPr>
        <w:t xml:space="preserve"> застосування </w:t>
      </w:r>
      <w:r w:rsidR="007D657F">
        <w:rPr>
          <w:sz w:val="28"/>
          <w:szCs w:val="28"/>
          <w:lang w:val="uk-UA"/>
        </w:rPr>
        <w:t>в</w:t>
      </w:r>
      <w:r w:rsidR="003A302B">
        <w:rPr>
          <w:sz w:val="28"/>
          <w:szCs w:val="28"/>
        </w:rPr>
        <w:t xml:space="preserve"> нових </w:t>
      </w:r>
      <w:r>
        <w:rPr>
          <w:sz w:val="28"/>
          <w:szCs w:val="28"/>
        </w:rPr>
        <w:t>ситуаціях.</w:t>
      </w:r>
    </w:p>
    <w:p w:rsidR="00193969" w:rsidRDefault="00277D39">
      <w:pPr>
        <w:ind w:right="140" w:firstLine="567"/>
        <w:jc w:val="both"/>
      </w:pPr>
      <w:r>
        <w:rPr>
          <w:sz w:val="28"/>
          <w:szCs w:val="28"/>
          <w:lang w:val="uk-UA"/>
        </w:rPr>
        <w:t>Запропоновано</w:t>
      </w:r>
      <w:r w:rsidR="00AC38D3">
        <w:rPr>
          <w:sz w:val="28"/>
          <w:szCs w:val="28"/>
        </w:rPr>
        <w:t xml:space="preserve"> авторськ</w:t>
      </w:r>
      <w:r>
        <w:rPr>
          <w:sz w:val="28"/>
          <w:szCs w:val="28"/>
          <w:lang w:val="uk-UA"/>
        </w:rPr>
        <w:t>ий</w:t>
      </w:r>
      <w:r w:rsidR="00AC38D3">
        <w:rPr>
          <w:sz w:val="28"/>
          <w:szCs w:val="28"/>
        </w:rPr>
        <w:t xml:space="preserve"> </w:t>
      </w:r>
      <w:r>
        <w:rPr>
          <w:sz w:val="28"/>
          <w:szCs w:val="28"/>
          <w:lang w:val="uk-UA"/>
        </w:rPr>
        <w:t>інструментарій</w:t>
      </w:r>
      <w:r w:rsidR="00AC38D3">
        <w:rPr>
          <w:sz w:val="28"/>
          <w:szCs w:val="28"/>
        </w:rPr>
        <w:t xml:space="preserve"> для </w:t>
      </w:r>
      <w:r w:rsidR="007D657F">
        <w:rPr>
          <w:sz w:val="28"/>
          <w:szCs w:val="28"/>
          <w:lang w:val="uk-UA"/>
        </w:rPr>
        <w:t>оцін</w:t>
      </w:r>
      <w:r>
        <w:rPr>
          <w:sz w:val="28"/>
          <w:szCs w:val="28"/>
          <w:lang w:val="uk-UA"/>
        </w:rPr>
        <w:t>ювання</w:t>
      </w:r>
      <w:r w:rsidR="007D657F">
        <w:rPr>
          <w:sz w:val="28"/>
          <w:szCs w:val="28"/>
          <w:lang w:val="uk-UA"/>
        </w:rPr>
        <w:t xml:space="preserve"> успішності </w:t>
      </w:r>
      <w:r w:rsidR="00AC38D3">
        <w:rPr>
          <w:sz w:val="28"/>
          <w:szCs w:val="28"/>
        </w:rPr>
        <w:t>трьох типів переносу</w:t>
      </w:r>
      <w:r w:rsidR="003A302B">
        <w:rPr>
          <w:sz w:val="28"/>
          <w:szCs w:val="28"/>
          <w:lang w:val="uk-UA"/>
        </w:rPr>
        <w:t>: пе</w:t>
      </w:r>
      <w:r w:rsidR="00AC38D3">
        <w:rPr>
          <w:sz w:val="28"/>
          <w:szCs w:val="28"/>
        </w:rPr>
        <w:t xml:space="preserve">ренос теоретичних знань </w:t>
      </w:r>
      <w:r w:rsidR="007D657F">
        <w:rPr>
          <w:sz w:val="28"/>
          <w:szCs w:val="28"/>
          <w:lang w:val="uk-UA"/>
        </w:rPr>
        <w:t>у</w:t>
      </w:r>
      <w:r w:rsidR="007D657F">
        <w:rPr>
          <w:sz w:val="28"/>
          <w:szCs w:val="28"/>
        </w:rPr>
        <w:t xml:space="preserve"> практичн</w:t>
      </w:r>
      <w:r w:rsidR="007D657F">
        <w:rPr>
          <w:sz w:val="28"/>
          <w:szCs w:val="28"/>
          <w:lang w:val="uk-UA"/>
        </w:rPr>
        <w:t>у</w:t>
      </w:r>
      <w:r w:rsidR="007D657F">
        <w:rPr>
          <w:sz w:val="28"/>
          <w:szCs w:val="28"/>
        </w:rPr>
        <w:t xml:space="preserve"> с</w:t>
      </w:r>
      <w:r w:rsidR="007D657F">
        <w:rPr>
          <w:sz w:val="28"/>
          <w:szCs w:val="28"/>
          <w:lang w:val="uk-UA"/>
        </w:rPr>
        <w:t>феру</w:t>
      </w:r>
      <w:r w:rsidR="007D657F">
        <w:rPr>
          <w:sz w:val="28"/>
          <w:szCs w:val="28"/>
        </w:rPr>
        <w:t xml:space="preserve">, практичних </w:t>
      </w:r>
      <w:r w:rsidR="003A302B">
        <w:rPr>
          <w:sz w:val="28"/>
          <w:szCs w:val="28"/>
          <w:lang w:val="uk-UA"/>
        </w:rPr>
        <w:t>знан</w:t>
      </w:r>
      <w:r w:rsidR="007D657F">
        <w:rPr>
          <w:sz w:val="28"/>
          <w:szCs w:val="28"/>
        </w:rPr>
        <w:t xml:space="preserve">ь </w:t>
      </w:r>
      <w:r w:rsidR="007D657F">
        <w:rPr>
          <w:sz w:val="28"/>
          <w:szCs w:val="28"/>
          <w:lang w:val="uk-UA"/>
        </w:rPr>
        <w:t>у</w:t>
      </w:r>
      <w:r w:rsidR="007D657F">
        <w:rPr>
          <w:sz w:val="28"/>
          <w:szCs w:val="28"/>
        </w:rPr>
        <w:t xml:space="preserve"> теоретичну сферу </w:t>
      </w:r>
      <w:r w:rsidR="007D657F">
        <w:rPr>
          <w:sz w:val="28"/>
          <w:szCs w:val="28"/>
          <w:lang w:val="uk-UA"/>
        </w:rPr>
        <w:t>та</w:t>
      </w:r>
      <w:r w:rsidR="003A302B">
        <w:rPr>
          <w:sz w:val="28"/>
          <w:szCs w:val="28"/>
        </w:rPr>
        <w:t xml:space="preserve"> міждисциплінарн</w:t>
      </w:r>
      <w:r w:rsidR="00672662">
        <w:rPr>
          <w:sz w:val="28"/>
          <w:szCs w:val="28"/>
          <w:lang w:val="uk-UA"/>
        </w:rPr>
        <w:t>ий</w:t>
      </w:r>
      <w:r w:rsidR="00AC38D3">
        <w:rPr>
          <w:sz w:val="28"/>
          <w:szCs w:val="28"/>
        </w:rPr>
        <w:t xml:space="preserve"> перенос. </w:t>
      </w:r>
      <w:r w:rsidR="003A302B">
        <w:rPr>
          <w:sz w:val="28"/>
          <w:szCs w:val="28"/>
          <w:lang w:val="uk-UA"/>
        </w:rPr>
        <w:t>В</w:t>
      </w:r>
      <w:r>
        <w:rPr>
          <w:sz w:val="28"/>
          <w:szCs w:val="28"/>
          <w:lang w:val="uk-UA"/>
        </w:rPr>
        <w:t>становлено</w:t>
      </w:r>
      <w:r w:rsidR="00AC38D3">
        <w:rPr>
          <w:sz w:val="28"/>
          <w:szCs w:val="28"/>
        </w:rPr>
        <w:t xml:space="preserve">, що </w:t>
      </w:r>
      <w:r>
        <w:rPr>
          <w:sz w:val="28"/>
          <w:szCs w:val="28"/>
          <w:lang w:val="uk-UA"/>
        </w:rPr>
        <w:t xml:space="preserve">студенти найбільш </w:t>
      </w:r>
      <w:r w:rsidR="007D657F">
        <w:rPr>
          <w:sz w:val="28"/>
          <w:szCs w:val="28"/>
          <w:lang w:val="uk-UA"/>
        </w:rPr>
        <w:t xml:space="preserve"> успішн</w:t>
      </w:r>
      <w:r>
        <w:rPr>
          <w:sz w:val="28"/>
          <w:szCs w:val="28"/>
          <w:lang w:val="uk-UA"/>
        </w:rPr>
        <w:t>і у</w:t>
      </w:r>
      <w:r w:rsidR="007D657F">
        <w:rPr>
          <w:sz w:val="28"/>
          <w:szCs w:val="28"/>
          <w:lang w:val="uk-UA"/>
        </w:rPr>
        <w:t xml:space="preserve"> </w:t>
      </w:r>
      <w:r w:rsidR="00AC38D3">
        <w:rPr>
          <w:sz w:val="28"/>
          <w:szCs w:val="28"/>
        </w:rPr>
        <w:t>міждисциплінарн</w:t>
      </w:r>
      <w:r>
        <w:rPr>
          <w:sz w:val="28"/>
          <w:szCs w:val="28"/>
          <w:lang w:val="uk-UA"/>
        </w:rPr>
        <w:t>ому</w:t>
      </w:r>
      <w:r w:rsidR="00AC38D3">
        <w:rPr>
          <w:sz w:val="28"/>
          <w:szCs w:val="28"/>
        </w:rPr>
        <w:t xml:space="preserve"> перенос</w:t>
      </w:r>
      <w:r>
        <w:rPr>
          <w:sz w:val="28"/>
          <w:szCs w:val="28"/>
          <w:lang w:val="uk-UA"/>
        </w:rPr>
        <w:t>і</w:t>
      </w:r>
      <w:r w:rsidR="00AC38D3">
        <w:rPr>
          <w:sz w:val="28"/>
          <w:szCs w:val="28"/>
        </w:rPr>
        <w:t xml:space="preserve">, </w:t>
      </w:r>
      <w:r>
        <w:rPr>
          <w:sz w:val="28"/>
          <w:szCs w:val="28"/>
          <w:lang w:val="uk-UA"/>
        </w:rPr>
        <w:t xml:space="preserve">тоді як </w:t>
      </w:r>
      <w:r w:rsidR="00AC38D3">
        <w:rPr>
          <w:sz w:val="28"/>
          <w:szCs w:val="28"/>
        </w:rPr>
        <w:t>перенос практичних знань</w:t>
      </w:r>
      <w:r w:rsidR="00672662">
        <w:rPr>
          <w:sz w:val="28"/>
          <w:szCs w:val="28"/>
          <w:lang w:val="uk-UA"/>
        </w:rPr>
        <w:t xml:space="preserve"> здійснюється не</w:t>
      </w:r>
      <w:r w:rsidR="007D657F">
        <w:rPr>
          <w:sz w:val="28"/>
          <w:szCs w:val="28"/>
          <w:lang w:val="uk-UA"/>
        </w:rPr>
        <w:t>продуктивно</w:t>
      </w:r>
      <w:r w:rsidR="003A302B">
        <w:rPr>
          <w:sz w:val="28"/>
          <w:szCs w:val="28"/>
        </w:rPr>
        <w:t>.</w:t>
      </w:r>
    </w:p>
    <w:p w:rsidR="00193969" w:rsidRPr="003A302B" w:rsidRDefault="00277D39" w:rsidP="003A302B">
      <w:pPr>
        <w:ind w:right="140" w:firstLine="567"/>
        <w:jc w:val="both"/>
        <w:rPr>
          <w:sz w:val="28"/>
          <w:szCs w:val="28"/>
          <w:lang w:val="uk-UA"/>
        </w:rPr>
      </w:pPr>
      <w:r>
        <w:rPr>
          <w:sz w:val="28"/>
          <w:szCs w:val="28"/>
          <w:lang w:val="uk-UA"/>
        </w:rPr>
        <w:t>Розроблено</w:t>
      </w:r>
      <w:r w:rsidR="00AC38D3">
        <w:rPr>
          <w:sz w:val="28"/>
          <w:szCs w:val="28"/>
        </w:rPr>
        <w:t xml:space="preserve"> моделі прогнозування </w:t>
      </w:r>
      <w:r w:rsidR="007D657F">
        <w:rPr>
          <w:sz w:val="28"/>
          <w:szCs w:val="28"/>
          <w:lang w:val="uk-UA"/>
        </w:rPr>
        <w:t xml:space="preserve">успішності </w:t>
      </w:r>
      <w:r w:rsidR="003A302B">
        <w:rPr>
          <w:sz w:val="28"/>
          <w:szCs w:val="28"/>
        </w:rPr>
        <w:t>переносу знань</w:t>
      </w:r>
      <w:r>
        <w:rPr>
          <w:sz w:val="28"/>
          <w:szCs w:val="28"/>
          <w:lang w:val="uk-UA"/>
        </w:rPr>
        <w:t xml:space="preserve">, </w:t>
      </w:r>
      <w:r w:rsidR="00CC1B32">
        <w:rPr>
          <w:sz w:val="28"/>
          <w:szCs w:val="28"/>
          <w:lang w:val="uk-UA"/>
        </w:rPr>
        <w:t>що</w:t>
      </w:r>
      <w:r w:rsidR="003A302B">
        <w:rPr>
          <w:sz w:val="28"/>
          <w:szCs w:val="28"/>
          <w:lang w:val="uk-UA"/>
        </w:rPr>
        <w:t xml:space="preserve"> </w:t>
      </w:r>
      <w:r w:rsidR="00AC38D3">
        <w:rPr>
          <w:sz w:val="28"/>
          <w:szCs w:val="28"/>
        </w:rPr>
        <w:t>визначається поленезалежни</w:t>
      </w:r>
      <w:r w:rsidR="00672662">
        <w:rPr>
          <w:sz w:val="28"/>
          <w:szCs w:val="28"/>
          <w:lang w:val="uk-UA"/>
        </w:rPr>
        <w:t>м</w:t>
      </w:r>
      <w:r w:rsidR="00AC38D3">
        <w:rPr>
          <w:sz w:val="28"/>
          <w:szCs w:val="28"/>
        </w:rPr>
        <w:t xml:space="preserve"> когнітивни</w:t>
      </w:r>
      <w:r w:rsidR="00672662">
        <w:rPr>
          <w:sz w:val="28"/>
          <w:szCs w:val="28"/>
          <w:lang w:val="uk-UA"/>
        </w:rPr>
        <w:t>м</w:t>
      </w:r>
      <w:r w:rsidR="00AC38D3">
        <w:rPr>
          <w:sz w:val="28"/>
          <w:szCs w:val="28"/>
        </w:rPr>
        <w:t xml:space="preserve"> стил</w:t>
      </w:r>
      <w:r w:rsidR="00672662">
        <w:rPr>
          <w:sz w:val="28"/>
          <w:szCs w:val="28"/>
          <w:lang w:val="uk-UA"/>
        </w:rPr>
        <w:t>ем</w:t>
      </w:r>
      <w:r w:rsidR="00AC38D3">
        <w:rPr>
          <w:sz w:val="28"/>
          <w:szCs w:val="28"/>
        </w:rPr>
        <w:t>, часов</w:t>
      </w:r>
      <w:r w:rsidR="00672662">
        <w:rPr>
          <w:sz w:val="28"/>
          <w:szCs w:val="28"/>
          <w:lang w:val="uk-UA"/>
        </w:rPr>
        <w:t>ою</w:t>
      </w:r>
      <w:r w:rsidR="00AC38D3">
        <w:rPr>
          <w:sz w:val="28"/>
          <w:szCs w:val="28"/>
        </w:rPr>
        <w:t xml:space="preserve"> антиципаційн</w:t>
      </w:r>
      <w:r w:rsidR="00672662">
        <w:rPr>
          <w:sz w:val="28"/>
          <w:szCs w:val="28"/>
          <w:lang w:val="uk-UA"/>
        </w:rPr>
        <w:t>ою</w:t>
      </w:r>
      <w:r w:rsidR="00AC38D3">
        <w:rPr>
          <w:sz w:val="28"/>
          <w:szCs w:val="28"/>
        </w:rPr>
        <w:t xml:space="preserve"> </w:t>
      </w:r>
      <w:r w:rsidR="00672662">
        <w:rPr>
          <w:sz w:val="28"/>
          <w:szCs w:val="28"/>
          <w:lang w:val="uk-UA"/>
        </w:rPr>
        <w:t>с</w:t>
      </w:r>
      <w:r w:rsidR="00AC38D3">
        <w:rPr>
          <w:sz w:val="28"/>
          <w:szCs w:val="28"/>
        </w:rPr>
        <w:t>проможніст</w:t>
      </w:r>
      <w:r w:rsidR="00672662">
        <w:rPr>
          <w:sz w:val="28"/>
          <w:szCs w:val="28"/>
          <w:lang w:val="uk-UA"/>
        </w:rPr>
        <w:t>ю,</w:t>
      </w:r>
      <w:r w:rsidR="00AC38D3">
        <w:rPr>
          <w:sz w:val="28"/>
          <w:szCs w:val="28"/>
        </w:rPr>
        <w:t xml:space="preserve"> авторитарн</w:t>
      </w:r>
      <w:r w:rsidR="00672662">
        <w:rPr>
          <w:sz w:val="28"/>
          <w:szCs w:val="28"/>
          <w:lang w:val="uk-UA"/>
        </w:rPr>
        <w:t>им</w:t>
      </w:r>
      <w:r w:rsidR="00AC38D3">
        <w:rPr>
          <w:sz w:val="28"/>
          <w:szCs w:val="28"/>
        </w:rPr>
        <w:t xml:space="preserve"> раболіпство</w:t>
      </w:r>
      <w:r w:rsidR="00672662">
        <w:rPr>
          <w:sz w:val="28"/>
          <w:szCs w:val="28"/>
          <w:lang w:val="uk-UA"/>
        </w:rPr>
        <w:t>м</w:t>
      </w:r>
      <w:r>
        <w:rPr>
          <w:sz w:val="28"/>
          <w:szCs w:val="28"/>
          <w:lang w:val="uk-UA"/>
        </w:rPr>
        <w:t xml:space="preserve"> на 42%, а </w:t>
      </w:r>
      <w:r w:rsidR="00AC38D3">
        <w:rPr>
          <w:sz w:val="28"/>
          <w:szCs w:val="28"/>
        </w:rPr>
        <w:t xml:space="preserve"> </w:t>
      </w:r>
      <w:r>
        <w:rPr>
          <w:sz w:val="28"/>
          <w:szCs w:val="28"/>
          <w:lang w:val="uk-UA"/>
        </w:rPr>
        <w:t>н</w:t>
      </w:r>
      <w:r w:rsidR="00AC38D3">
        <w:rPr>
          <w:sz w:val="28"/>
          <w:szCs w:val="28"/>
        </w:rPr>
        <w:t>авчання</w:t>
      </w:r>
      <w:r>
        <w:rPr>
          <w:sz w:val="28"/>
          <w:szCs w:val="28"/>
          <w:lang w:val="uk-UA"/>
        </w:rPr>
        <w:t>м</w:t>
      </w:r>
      <w:r w:rsidR="00AC38D3">
        <w:rPr>
          <w:sz w:val="28"/>
          <w:szCs w:val="28"/>
        </w:rPr>
        <w:t xml:space="preserve"> в музичних і гуманітарних секціях, </w:t>
      </w:r>
      <w:r>
        <w:rPr>
          <w:sz w:val="28"/>
          <w:szCs w:val="28"/>
          <w:lang w:val="uk-UA"/>
        </w:rPr>
        <w:t>гімназичною освітою</w:t>
      </w:r>
      <w:r w:rsidR="00672662">
        <w:rPr>
          <w:sz w:val="28"/>
          <w:szCs w:val="28"/>
          <w:lang w:val="uk-UA"/>
        </w:rPr>
        <w:t>,</w:t>
      </w:r>
      <w:r w:rsidR="003A302B">
        <w:rPr>
          <w:sz w:val="28"/>
          <w:szCs w:val="28"/>
          <w:lang w:val="uk-UA"/>
        </w:rPr>
        <w:t xml:space="preserve"> </w:t>
      </w:r>
      <w:r w:rsidR="00AC38D3">
        <w:rPr>
          <w:sz w:val="28"/>
          <w:szCs w:val="28"/>
        </w:rPr>
        <w:t>вищо</w:t>
      </w:r>
      <w:r>
        <w:rPr>
          <w:sz w:val="28"/>
          <w:szCs w:val="28"/>
          <w:lang w:val="uk-UA"/>
        </w:rPr>
        <w:t>ю</w:t>
      </w:r>
      <w:r w:rsidR="003A302B">
        <w:rPr>
          <w:sz w:val="28"/>
          <w:szCs w:val="28"/>
        </w:rPr>
        <w:t xml:space="preserve"> освіт</w:t>
      </w:r>
      <w:r>
        <w:rPr>
          <w:sz w:val="28"/>
          <w:szCs w:val="28"/>
          <w:lang w:val="uk-UA"/>
        </w:rPr>
        <w:t>ою</w:t>
      </w:r>
      <w:r w:rsidR="003A302B">
        <w:rPr>
          <w:sz w:val="28"/>
          <w:szCs w:val="28"/>
        </w:rPr>
        <w:t xml:space="preserve"> та досвід</w:t>
      </w:r>
      <w:r>
        <w:rPr>
          <w:sz w:val="28"/>
          <w:szCs w:val="28"/>
          <w:lang w:val="uk-UA"/>
        </w:rPr>
        <w:t>ом</w:t>
      </w:r>
      <w:r w:rsidR="003A302B">
        <w:rPr>
          <w:sz w:val="28"/>
          <w:szCs w:val="28"/>
        </w:rPr>
        <w:t xml:space="preserve"> роботи </w:t>
      </w:r>
      <w:r w:rsidR="003A302B">
        <w:rPr>
          <w:sz w:val="28"/>
          <w:szCs w:val="28"/>
          <w:lang w:val="uk-UA"/>
        </w:rPr>
        <w:t>у</w:t>
      </w:r>
      <w:r w:rsidR="00AC38D3">
        <w:rPr>
          <w:sz w:val="28"/>
          <w:szCs w:val="28"/>
        </w:rPr>
        <w:t xml:space="preserve"> сфері освіти </w:t>
      </w:r>
      <w:r>
        <w:rPr>
          <w:sz w:val="28"/>
          <w:szCs w:val="28"/>
          <w:lang w:val="uk-UA"/>
        </w:rPr>
        <w:t xml:space="preserve">– </w:t>
      </w:r>
      <w:r w:rsidR="00AC38D3">
        <w:rPr>
          <w:sz w:val="28"/>
          <w:szCs w:val="28"/>
        </w:rPr>
        <w:t xml:space="preserve">на </w:t>
      </w:r>
      <w:r>
        <w:rPr>
          <w:sz w:val="28"/>
          <w:szCs w:val="28"/>
          <w:lang w:val="uk-UA"/>
        </w:rPr>
        <w:t>20</w:t>
      </w:r>
      <w:r w:rsidR="00AC38D3">
        <w:rPr>
          <w:sz w:val="28"/>
          <w:szCs w:val="28"/>
        </w:rPr>
        <w:t>%.</w:t>
      </w:r>
    </w:p>
    <w:p w:rsidR="00193969" w:rsidRDefault="00AC38D3">
      <w:pPr>
        <w:ind w:right="140" w:firstLine="567"/>
        <w:jc w:val="both"/>
      </w:pPr>
      <w:r w:rsidRPr="00277D39">
        <w:rPr>
          <w:b/>
          <w:i/>
          <w:sz w:val="28"/>
          <w:szCs w:val="28"/>
        </w:rPr>
        <w:t>Ключові слова:</w:t>
      </w:r>
      <w:r>
        <w:rPr>
          <w:b/>
          <w:sz w:val="28"/>
          <w:szCs w:val="28"/>
        </w:rPr>
        <w:t xml:space="preserve"> </w:t>
      </w:r>
      <w:r w:rsidR="007D657F" w:rsidRPr="007D657F">
        <w:rPr>
          <w:sz w:val="28"/>
          <w:szCs w:val="28"/>
          <w:lang w:val="uk-UA"/>
        </w:rPr>
        <w:t xml:space="preserve">успішність </w:t>
      </w:r>
      <w:r>
        <w:rPr>
          <w:sz w:val="28"/>
          <w:szCs w:val="28"/>
        </w:rPr>
        <w:t>перенос</w:t>
      </w:r>
      <w:r w:rsidR="007D657F">
        <w:rPr>
          <w:sz w:val="28"/>
          <w:szCs w:val="28"/>
          <w:lang w:val="uk-UA"/>
        </w:rPr>
        <w:t>у</w:t>
      </w:r>
      <w:r>
        <w:rPr>
          <w:sz w:val="28"/>
          <w:szCs w:val="28"/>
        </w:rPr>
        <w:t xml:space="preserve"> знань, антиципаційна спроможність, креативність у поведінці, когнітивний стиль, інтелект, авторитарність о</w:t>
      </w:r>
      <w:r w:rsidR="003A302B">
        <w:rPr>
          <w:sz w:val="28"/>
          <w:szCs w:val="28"/>
        </w:rPr>
        <w:t>собистості</w:t>
      </w:r>
      <w:r>
        <w:rPr>
          <w:sz w:val="28"/>
          <w:szCs w:val="28"/>
        </w:rPr>
        <w:t>.</w:t>
      </w:r>
    </w:p>
    <w:p w:rsidR="00193969" w:rsidRDefault="00193969">
      <w:pPr>
        <w:ind w:right="140" w:firstLine="567"/>
        <w:jc w:val="both"/>
      </w:pPr>
    </w:p>
    <w:p w:rsidR="00193969" w:rsidRPr="007C1372" w:rsidRDefault="00AC38D3">
      <w:pPr>
        <w:ind w:right="140" w:firstLine="567"/>
        <w:jc w:val="both"/>
        <w:rPr>
          <w:lang w:val="en-US"/>
        </w:rPr>
      </w:pPr>
      <w:r w:rsidRPr="007C1372">
        <w:rPr>
          <w:b/>
          <w:sz w:val="28"/>
          <w:szCs w:val="28"/>
          <w:lang w:val="en-US"/>
        </w:rPr>
        <w:t xml:space="preserve">Lysak K.A. Cognitive, personal and individual factors of knowledge transfer. – </w:t>
      </w:r>
      <w:r w:rsidRPr="007C1372">
        <w:rPr>
          <w:sz w:val="28"/>
          <w:szCs w:val="28"/>
          <w:lang w:val="en-US"/>
        </w:rPr>
        <w:t>Manuscript.</w:t>
      </w:r>
    </w:p>
    <w:p w:rsidR="00F53BEB" w:rsidRPr="00A31506" w:rsidRDefault="00A365F7" w:rsidP="00F53BEB">
      <w:pPr>
        <w:ind w:firstLine="709"/>
        <w:jc w:val="both"/>
        <w:rPr>
          <w:sz w:val="28"/>
          <w:szCs w:val="28"/>
          <w:lang w:val="en-US"/>
        </w:rPr>
      </w:pPr>
      <w:r w:rsidRPr="00A31506">
        <w:rPr>
          <w:sz w:val="28"/>
          <w:szCs w:val="28"/>
          <w:lang w:val="en-US"/>
        </w:rPr>
        <w:t xml:space="preserve">The dissertation for the </w:t>
      </w:r>
      <w:r w:rsidR="00AC38D3" w:rsidRPr="007C1372">
        <w:rPr>
          <w:sz w:val="28"/>
          <w:szCs w:val="28"/>
          <w:lang w:val="en-US"/>
        </w:rPr>
        <w:t xml:space="preserve">Candidate </w:t>
      </w:r>
      <w:r w:rsidRPr="00A31506">
        <w:rPr>
          <w:sz w:val="28"/>
          <w:szCs w:val="28"/>
          <w:lang w:val="en-US"/>
        </w:rPr>
        <w:t xml:space="preserve">degree of Psychological Sciences in specialty </w:t>
      </w:r>
      <w:r w:rsidR="00AC38D3" w:rsidRPr="00F53BEB">
        <w:rPr>
          <w:sz w:val="28"/>
          <w:szCs w:val="28"/>
          <w:lang w:val="en-US"/>
        </w:rPr>
        <w:t xml:space="preserve">19.00.01 – </w:t>
      </w:r>
      <w:r w:rsidR="00F53BEB" w:rsidRPr="00F53BEB">
        <w:rPr>
          <w:sz w:val="28"/>
          <w:szCs w:val="28"/>
          <w:lang w:val="en-GB"/>
        </w:rPr>
        <w:t>general psychology, and history of psychology</w:t>
      </w:r>
      <w:r w:rsidR="00AC38D3" w:rsidRPr="00F53BEB">
        <w:rPr>
          <w:sz w:val="28"/>
          <w:szCs w:val="28"/>
          <w:lang w:val="en-US"/>
        </w:rPr>
        <w:t xml:space="preserve">. </w:t>
      </w:r>
      <w:r w:rsidR="004D7C0C" w:rsidRPr="00F53BEB">
        <w:rPr>
          <w:sz w:val="28"/>
          <w:szCs w:val="28"/>
          <w:lang w:val="en-US"/>
        </w:rPr>
        <w:t xml:space="preserve">– </w:t>
      </w:r>
      <w:r w:rsidR="00F53BEB" w:rsidRPr="00F53BEB">
        <w:rPr>
          <w:spacing w:val="-4"/>
          <w:sz w:val="28"/>
          <w:szCs w:val="28"/>
          <w:lang w:val="en-US"/>
        </w:rPr>
        <w:t>Institute of Social and Political</w:t>
      </w:r>
      <w:r w:rsidR="00F53BEB" w:rsidRPr="00A31506">
        <w:rPr>
          <w:spacing w:val="-4"/>
          <w:sz w:val="28"/>
          <w:szCs w:val="28"/>
          <w:lang w:val="en-US"/>
        </w:rPr>
        <w:t xml:space="preserve"> Psychology of the </w:t>
      </w:r>
      <w:smartTag w:uri="urn:schemas-microsoft-com:office:smarttags" w:element="PlaceName">
        <w:r w:rsidR="00F53BEB" w:rsidRPr="00A31506">
          <w:rPr>
            <w:spacing w:val="-4"/>
            <w:sz w:val="28"/>
            <w:szCs w:val="28"/>
            <w:lang w:val="en-US"/>
          </w:rPr>
          <w:t>National</w:t>
        </w:r>
      </w:smartTag>
      <w:r w:rsidR="00F53BEB" w:rsidRPr="00A31506">
        <w:rPr>
          <w:spacing w:val="-4"/>
          <w:sz w:val="28"/>
          <w:szCs w:val="28"/>
          <w:lang w:val="en-US"/>
        </w:rPr>
        <w:t xml:space="preserve"> </w:t>
      </w:r>
      <w:smartTag w:uri="urn:schemas-microsoft-com:office:smarttags" w:element="PlaceType">
        <w:r w:rsidR="00F53BEB" w:rsidRPr="00A31506">
          <w:rPr>
            <w:spacing w:val="-4"/>
            <w:sz w:val="28"/>
            <w:szCs w:val="28"/>
            <w:lang w:val="en-US"/>
          </w:rPr>
          <w:t>Academy</w:t>
        </w:r>
      </w:smartTag>
      <w:r w:rsidR="00F53BEB" w:rsidRPr="00A31506">
        <w:rPr>
          <w:spacing w:val="-4"/>
          <w:sz w:val="28"/>
          <w:szCs w:val="28"/>
          <w:lang w:val="en-US"/>
        </w:rPr>
        <w:t xml:space="preserve"> of Pedagogical Sciences of </w:t>
      </w:r>
      <w:smartTag w:uri="urn:schemas-microsoft-com:office:smarttags" w:element="country-region">
        <w:smartTag w:uri="urn:schemas-microsoft-com:office:smarttags" w:element="place">
          <w:r w:rsidR="00F53BEB" w:rsidRPr="00A31506">
            <w:rPr>
              <w:spacing w:val="-4"/>
              <w:sz w:val="28"/>
              <w:szCs w:val="28"/>
              <w:lang w:val="en-US"/>
            </w:rPr>
            <w:t>Ukraine</w:t>
          </w:r>
        </w:smartTag>
      </w:smartTag>
      <w:r w:rsidR="00F53BEB" w:rsidRPr="00A31506">
        <w:rPr>
          <w:spacing w:val="-4"/>
          <w:sz w:val="28"/>
          <w:szCs w:val="28"/>
          <w:lang w:val="en-US"/>
        </w:rPr>
        <w:t>.</w:t>
      </w:r>
      <w:r w:rsidR="00F53BEB" w:rsidRPr="00A31506">
        <w:rPr>
          <w:sz w:val="28"/>
          <w:szCs w:val="28"/>
          <w:lang w:val="en-US"/>
        </w:rPr>
        <w:t xml:space="preserve"> – Kyiv, 201</w:t>
      </w:r>
      <w:r w:rsidR="00F53BEB">
        <w:rPr>
          <w:sz w:val="28"/>
          <w:szCs w:val="28"/>
          <w:lang w:val="uk-UA"/>
        </w:rPr>
        <w:t>6</w:t>
      </w:r>
      <w:r w:rsidR="00F53BEB" w:rsidRPr="00A31506">
        <w:rPr>
          <w:sz w:val="28"/>
          <w:szCs w:val="28"/>
          <w:lang w:val="en-US"/>
        </w:rPr>
        <w:t>.</w:t>
      </w:r>
    </w:p>
    <w:p w:rsidR="00193969" w:rsidRPr="007C1372" w:rsidRDefault="00AC38D3" w:rsidP="00F53BEB">
      <w:pPr>
        <w:widowControl w:val="0"/>
        <w:ind w:right="140" w:firstLine="720"/>
        <w:jc w:val="both"/>
        <w:rPr>
          <w:lang w:val="en-US"/>
        </w:rPr>
      </w:pPr>
      <w:r w:rsidRPr="007C1372">
        <w:rPr>
          <w:sz w:val="28"/>
          <w:szCs w:val="28"/>
          <w:lang w:val="en-US"/>
        </w:rPr>
        <w:t>The thesis contains study of the factors of knowledge transfer.</w:t>
      </w:r>
      <w:r w:rsidR="004D7C0C">
        <w:rPr>
          <w:sz w:val="28"/>
          <w:szCs w:val="28"/>
          <w:lang w:val="uk-UA"/>
        </w:rPr>
        <w:t xml:space="preserve"> </w:t>
      </w:r>
      <w:r w:rsidRPr="007C1372">
        <w:rPr>
          <w:sz w:val="28"/>
          <w:szCs w:val="28"/>
          <w:lang w:val="en-US"/>
        </w:rPr>
        <w:t>Transfer of knowledge is defined as the ability to generalize the kn</w:t>
      </w:r>
      <w:r w:rsidR="004D7C0C">
        <w:rPr>
          <w:sz w:val="28"/>
          <w:szCs w:val="28"/>
          <w:lang w:val="en-US"/>
        </w:rPr>
        <w:t>owledge</w:t>
      </w:r>
      <w:r w:rsidR="009124B8">
        <w:rPr>
          <w:sz w:val="28"/>
          <w:szCs w:val="28"/>
          <w:lang w:val="en-US"/>
        </w:rPr>
        <w:t xml:space="preserve"> and to</w:t>
      </w:r>
      <w:r w:rsidRPr="007C1372">
        <w:rPr>
          <w:sz w:val="28"/>
          <w:szCs w:val="28"/>
          <w:lang w:val="en-US"/>
        </w:rPr>
        <w:t xml:space="preserve"> </w:t>
      </w:r>
      <w:r w:rsidR="009124B8">
        <w:rPr>
          <w:sz w:val="28"/>
          <w:szCs w:val="28"/>
          <w:lang w:val="en-US"/>
        </w:rPr>
        <w:t>use</w:t>
      </w:r>
      <w:r w:rsidR="004D7C0C">
        <w:rPr>
          <w:sz w:val="28"/>
          <w:szCs w:val="28"/>
          <w:lang w:val="en-US"/>
        </w:rPr>
        <w:t xml:space="preserve"> them in</w:t>
      </w:r>
      <w:r w:rsidR="009124B8">
        <w:rPr>
          <w:sz w:val="28"/>
          <w:szCs w:val="28"/>
          <w:lang w:val="en-US"/>
        </w:rPr>
        <w:t xml:space="preserve"> other</w:t>
      </w:r>
      <w:r w:rsidR="004D7C0C">
        <w:rPr>
          <w:sz w:val="28"/>
          <w:szCs w:val="28"/>
          <w:lang w:val="en-US"/>
        </w:rPr>
        <w:t xml:space="preserve"> </w:t>
      </w:r>
      <w:r w:rsidRPr="007C1372">
        <w:rPr>
          <w:sz w:val="28"/>
          <w:szCs w:val="28"/>
          <w:lang w:val="en-US"/>
        </w:rPr>
        <w:t>situations.</w:t>
      </w:r>
    </w:p>
    <w:p w:rsidR="004D7C0C" w:rsidRDefault="00AC38D3" w:rsidP="00277D39">
      <w:pPr>
        <w:ind w:right="140" w:firstLine="567"/>
        <w:jc w:val="both"/>
        <w:rPr>
          <w:sz w:val="28"/>
          <w:szCs w:val="28"/>
          <w:lang w:val="uk-UA"/>
        </w:rPr>
      </w:pPr>
      <w:r w:rsidRPr="007C1372">
        <w:rPr>
          <w:sz w:val="28"/>
          <w:szCs w:val="28"/>
          <w:lang w:val="en-US"/>
        </w:rPr>
        <w:t>The author’s tasks of the knowledge transfer diagnos</w:t>
      </w:r>
      <w:r w:rsidR="009124B8">
        <w:rPr>
          <w:sz w:val="28"/>
          <w:szCs w:val="28"/>
          <w:lang w:val="en-US"/>
        </w:rPr>
        <w:t>tics have been developed. T</w:t>
      </w:r>
      <w:r w:rsidRPr="007C1372">
        <w:rPr>
          <w:sz w:val="28"/>
          <w:szCs w:val="28"/>
          <w:lang w:val="en-US"/>
        </w:rPr>
        <w:t>asks assessed the transfer of theoretical knowledge in practic</w:t>
      </w:r>
      <w:r w:rsidR="009124B8">
        <w:rPr>
          <w:sz w:val="28"/>
          <w:szCs w:val="28"/>
          <w:lang w:val="en-US"/>
        </w:rPr>
        <w:t>e</w:t>
      </w:r>
      <w:r w:rsidRPr="007C1372">
        <w:rPr>
          <w:sz w:val="28"/>
          <w:szCs w:val="28"/>
          <w:lang w:val="en-US"/>
        </w:rPr>
        <w:t xml:space="preserve">, the transfer of practical knowledge in the theoretical field and the interdisciplinary. The study found that students are </w:t>
      </w:r>
      <w:r w:rsidR="009124B8">
        <w:rPr>
          <w:sz w:val="28"/>
          <w:szCs w:val="28"/>
          <w:lang w:val="en-US"/>
        </w:rPr>
        <w:t>better in</w:t>
      </w:r>
      <w:r w:rsidRPr="007C1372">
        <w:rPr>
          <w:sz w:val="28"/>
          <w:szCs w:val="28"/>
          <w:lang w:val="en-US"/>
        </w:rPr>
        <w:t xml:space="preserve"> interdisciplinary transfer, the transfer of practical knowledge perform worse</w:t>
      </w:r>
      <w:r w:rsidR="004D7C0C">
        <w:rPr>
          <w:sz w:val="28"/>
          <w:szCs w:val="28"/>
          <w:lang w:val="uk-UA"/>
        </w:rPr>
        <w:t>.</w:t>
      </w:r>
    </w:p>
    <w:p w:rsidR="00193969" w:rsidRPr="007C1372" w:rsidRDefault="004D7C0C">
      <w:pPr>
        <w:ind w:firstLine="567"/>
        <w:jc w:val="both"/>
        <w:rPr>
          <w:lang w:val="en-US"/>
        </w:rPr>
      </w:pPr>
      <w:r>
        <w:rPr>
          <w:sz w:val="28"/>
          <w:szCs w:val="28"/>
          <w:lang w:val="en-US"/>
        </w:rPr>
        <w:lastRenderedPageBreak/>
        <w:t>F</w:t>
      </w:r>
      <w:r w:rsidR="00AC38D3" w:rsidRPr="007C1372">
        <w:rPr>
          <w:sz w:val="28"/>
          <w:szCs w:val="28"/>
          <w:lang w:val="en-US"/>
        </w:rPr>
        <w:t xml:space="preserve">orecasting models of knowledge transfer </w:t>
      </w:r>
      <w:r>
        <w:rPr>
          <w:sz w:val="28"/>
          <w:szCs w:val="28"/>
          <w:lang w:val="en-US"/>
        </w:rPr>
        <w:t>were</w:t>
      </w:r>
      <w:r w:rsidR="00AC38D3" w:rsidRPr="007C1372">
        <w:rPr>
          <w:sz w:val="28"/>
          <w:szCs w:val="28"/>
          <w:lang w:val="en-US"/>
        </w:rPr>
        <w:t xml:space="preserve"> present</w:t>
      </w:r>
      <w:r>
        <w:rPr>
          <w:sz w:val="28"/>
          <w:szCs w:val="28"/>
          <w:lang w:val="en-US"/>
        </w:rPr>
        <w:t>ed. The transfer of knowledge is</w:t>
      </w:r>
      <w:r w:rsidR="00AC38D3" w:rsidRPr="007C1372">
        <w:rPr>
          <w:sz w:val="28"/>
          <w:szCs w:val="28"/>
          <w:lang w:val="en-US"/>
        </w:rPr>
        <w:t xml:space="preserve"> determined</w:t>
      </w:r>
      <w:r>
        <w:rPr>
          <w:sz w:val="28"/>
          <w:szCs w:val="28"/>
          <w:lang w:val="en-US"/>
        </w:rPr>
        <w:t xml:space="preserve"> (in 42%)</w:t>
      </w:r>
      <w:r w:rsidR="00AC38D3" w:rsidRPr="007C1372">
        <w:rPr>
          <w:sz w:val="28"/>
          <w:szCs w:val="28"/>
          <w:lang w:val="en-US"/>
        </w:rPr>
        <w:t xml:space="preserve"> by field independence</w:t>
      </w:r>
      <w:r w:rsidRPr="004D7C0C">
        <w:rPr>
          <w:sz w:val="28"/>
          <w:szCs w:val="28"/>
          <w:lang w:val="en-US"/>
        </w:rPr>
        <w:t xml:space="preserve"> </w:t>
      </w:r>
      <w:r w:rsidRPr="007C1372">
        <w:rPr>
          <w:sz w:val="28"/>
          <w:szCs w:val="28"/>
          <w:lang w:val="en-US"/>
        </w:rPr>
        <w:t>cognitive style</w:t>
      </w:r>
      <w:r>
        <w:rPr>
          <w:sz w:val="28"/>
          <w:szCs w:val="28"/>
          <w:lang w:val="en-US"/>
        </w:rPr>
        <w:t xml:space="preserve">, </w:t>
      </w:r>
      <w:r w:rsidR="00AC38D3" w:rsidRPr="007C1372">
        <w:rPr>
          <w:sz w:val="28"/>
          <w:szCs w:val="28"/>
          <w:lang w:val="en-US"/>
        </w:rPr>
        <w:t>anticipation solvency and author</w:t>
      </w:r>
      <w:r>
        <w:rPr>
          <w:sz w:val="28"/>
          <w:szCs w:val="28"/>
          <w:lang w:val="en-US"/>
        </w:rPr>
        <w:t>itarian servility. T</w:t>
      </w:r>
      <w:r w:rsidR="00AC38D3" w:rsidRPr="007C1372">
        <w:rPr>
          <w:sz w:val="28"/>
          <w:szCs w:val="28"/>
          <w:lang w:val="en-US"/>
        </w:rPr>
        <w:t xml:space="preserve">raining in music and humanities sections, the presence of secondary education in gymnasiums and higher education, </w:t>
      </w:r>
      <w:r w:rsidR="009124B8">
        <w:rPr>
          <w:sz w:val="28"/>
          <w:szCs w:val="28"/>
          <w:lang w:val="en-US"/>
        </w:rPr>
        <w:t xml:space="preserve">work </w:t>
      </w:r>
      <w:r w:rsidR="00AC38D3" w:rsidRPr="007C1372">
        <w:rPr>
          <w:sz w:val="28"/>
          <w:szCs w:val="28"/>
          <w:lang w:val="en-US"/>
        </w:rPr>
        <w:t>experience in education</w:t>
      </w:r>
      <w:r w:rsidR="009124B8">
        <w:rPr>
          <w:sz w:val="28"/>
          <w:szCs w:val="28"/>
          <w:lang w:val="en-US"/>
        </w:rPr>
        <w:t xml:space="preserve"> field</w:t>
      </w:r>
      <w:r w:rsidR="00AC38D3" w:rsidRPr="007C1372">
        <w:rPr>
          <w:sz w:val="28"/>
          <w:szCs w:val="28"/>
          <w:lang w:val="en-US"/>
        </w:rPr>
        <w:t xml:space="preserve"> </w:t>
      </w:r>
      <w:r>
        <w:rPr>
          <w:sz w:val="28"/>
          <w:szCs w:val="28"/>
          <w:lang w:val="en-US"/>
        </w:rPr>
        <w:t xml:space="preserve">are </w:t>
      </w:r>
      <w:r w:rsidR="00AC38D3" w:rsidRPr="007C1372">
        <w:rPr>
          <w:sz w:val="28"/>
          <w:szCs w:val="28"/>
          <w:lang w:val="en-US"/>
        </w:rPr>
        <w:t>determine the transfer of knowledge by 19.6%.</w:t>
      </w:r>
    </w:p>
    <w:p w:rsidR="00193969" w:rsidRPr="007C1372" w:rsidRDefault="00AC38D3">
      <w:pPr>
        <w:jc w:val="both"/>
        <w:rPr>
          <w:lang w:val="en-US"/>
        </w:rPr>
      </w:pPr>
      <w:r w:rsidRPr="007C1372">
        <w:rPr>
          <w:lang w:val="en-US"/>
        </w:rPr>
        <w:tab/>
      </w:r>
      <w:r w:rsidRPr="007C1372">
        <w:rPr>
          <w:b/>
          <w:sz w:val="28"/>
          <w:szCs w:val="28"/>
          <w:lang w:val="en-US"/>
        </w:rPr>
        <w:t xml:space="preserve">Keywords: </w:t>
      </w:r>
      <w:r w:rsidRPr="007C1372">
        <w:rPr>
          <w:sz w:val="28"/>
          <w:szCs w:val="28"/>
          <w:lang w:val="en-US"/>
        </w:rPr>
        <w:t>knowledge transfer,</w:t>
      </w:r>
      <w:r w:rsidR="004D7C0C">
        <w:rPr>
          <w:sz w:val="28"/>
          <w:szCs w:val="28"/>
          <w:lang w:val="en-US"/>
        </w:rPr>
        <w:t xml:space="preserve"> </w:t>
      </w:r>
      <w:r w:rsidRPr="007C1372">
        <w:rPr>
          <w:sz w:val="28"/>
          <w:szCs w:val="28"/>
          <w:lang w:val="en-US"/>
        </w:rPr>
        <w:t>intellect, cognitive style, prognosti</w:t>
      </w:r>
      <w:r w:rsidR="009124B8">
        <w:rPr>
          <w:sz w:val="28"/>
          <w:szCs w:val="28"/>
          <w:lang w:val="en-US"/>
        </w:rPr>
        <w:t>c skills, creativity</w:t>
      </w:r>
      <w:r w:rsidRPr="007C1372">
        <w:rPr>
          <w:sz w:val="28"/>
          <w:szCs w:val="28"/>
          <w:lang w:val="en-US"/>
        </w:rPr>
        <w:t>, personal authoritarianism.</w:t>
      </w:r>
    </w:p>
    <w:p w:rsidR="00193969" w:rsidRPr="007C1372" w:rsidRDefault="00193969">
      <w:pPr>
        <w:ind w:right="140" w:firstLine="567"/>
        <w:jc w:val="both"/>
        <w:rPr>
          <w:lang w:val="en-US"/>
        </w:rPr>
      </w:pPr>
    </w:p>
    <w:p w:rsidR="00193969" w:rsidRPr="00FE3883" w:rsidRDefault="00AC38D3">
      <w:pPr>
        <w:ind w:right="140" w:firstLine="567"/>
        <w:jc w:val="both"/>
      </w:pPr>
      <w:r>
        <w:rPr>
          <w:b/>
          <w:sz w:val="28"/>
          <w:szCs w:val="28"/>
        </w:rPr>
        <w:t>Лысак Е.А. Когнитивн</w:t>
      </w:r>
      <w:r w:rsidR="007D657F">
        <w:rPr>
          <w:b/>
          <w:sz w:val="28"/>
          <w:szCs w:val="28"/>
          <w:lang w:val="uk-UA"/>
        </w:rPr>
        <w:t>о-</w:t>
      </w:r>
      <w:r>
        <w:rPr>
          <w:b/>
          <w:sz w:val="28"/>
          <w:szCs w:val="28"/>
        </w:rPr>
        <w:t xml:space="preserve">личностные и индивидуальные факторы </w:t>
      </w:r>
      <w:r w:rsidR="007D657F" w:rsidRPr="00FE3883">
        <w:rPr>
          <w:b/>
          <w:sz w:val="28"/>
          <w:szCs w:val="28"/>
          <w:lang w:val="uk-UA"/>
        </w:rPr>
        <w:t xml:space="preserve">успешности </w:t>
      </w:r>
      <w:r w:rsidRPr="00FE3883">
        <w:rPr>
          <w:b/>
          <w:sz w:val="28"/>
          <w:szCs w:val="28"/>
        </w:rPr>
        <w:t xml:space="preserve">переноса знаний. </w:t>
      </w:r>
      <w:r w:rsidRPr="00FE3883">
        <w:rPr>
          <w:sz w:val="28"/>
          <w:szCs w:val="28"/>
        </w:rPr>
        <w:t xml:space="preserve">– На правах рукописи. </w:t>
      </w:r>
    </w:p>
    <w:p w:rsidR="007D657F" w:rsidRPr="00FE3883" w:rsidRDefault="00AC38D3" w:rsidP="007D657F">
      <w:pPr>
        <w:ind w:firstLine="567"/>
        <w:jc w:val="both"/>
      </w:pPr>
      <w:r w:rsidRPr="00FE3883">
        <w:rPr>
          <w:sz w:val="28"/>
          <w:szCs w:val="28"/>
        </w:rPr>
        <w:t xml:space="preserve">Диссертация на соискание ученой степени кандидата психологических наук по специальности 19.00.01 – общая психология, история психологии. </w:t>
      </w:r>
      <w:r w:rsidR="007D657F" w:rsidRPr="00FE3883">
        <w:rPr>
          <w:sz w:val="28"/>
          <w:szCs w:val="28"/>
        </w:rPr>
        <w:t>Институт социальной та политической психологии</w:t>
      </w:r>
      <w:r w:rsidR="007D657F" w:rsidRPr="00FE3883">
        <w:rPr>
          <w:sz w:val="28"/>
          <w:szCs w:val="28"/>
          <w:lang w:val="uk-UA"/>
        </w:rPr>
        <w:t xml:space="preserve"> НАПН</w:t>
      </w:r>
      <w:r w:rsidR="007D657F" w:rsidRPr="00FE3883">
        <w:rPr>
          <w:sz w:val="28"/>
          <w:szCs w:val="28"/>
        </w:rPr>
        <w:t xml:space="preserve"> </w:t>
      </w:r>
      <w:r w:rsidR="007D657F" w:rsidRPr="00FE3883">
        <w:rPr>
          <w:sz w:val="28"/>
          <w:szCs w:val="28"/>
          <w:lang w:val="uk-UA"/>
        </w:rPr>
        <w:t>У</w:t>
      </w:r>
      <w:r w:rsidR="00F53BEB" w:rsidRPr="00FE3883">
        <w:rPr>
          <w:sz w:val="28"/>
          <w:szCs w:val="28"/>
        </w:rPr>
        <w:t>краины</w:t>
      </w:r>
      <w:r w:rsidR="00F53BEB" w:rsidRPr="00FE3883">
        <w:rPr>
          <w:sz w:val="28"/>
          <w:szCs w:val="28"/>
          <w:lang w:val="uk-UA"/>
        </w:rPr>
        <w:t xml:space="preserve">.– </w:t>
      </w:r>
      <w:r w:rsidR="007D657F" w:rsidRPr="00FE3883">
        <w:rPr>
          <w:sz w:val="28"/>
          <w:szCs w:val="28"/>
          <w:lang w:val="uk-UA"/>
        </w:rPr>
        <w:t>Киев</w:t>
      </w:r>
      <w:r w:rsidR="007D657F" w:rsidRPr="00FE3883">
        <w:rPr>
          <w:sz w:val="28"/>
          <w:szCs w:val="28"/>
        </w:rPr>
        <w:t>, 201</w:t>
      </w:r>
      <w:r w:rsidR="007D657F" w:rsidRPr="00FE3883">
        <w:rPr>
          <w:sz w:val="28"/>
          <w:szCs w:val="28"/>
          <w:lang w:val="uk-UA"/>
        </w:rPr>
        <w:t>6</w:t>
      </w:r>
      <w:r w:rsidR="007D657F" w:rsidRPr="00FE3883">
        <w:rPr>
          <w:sz w:val="28"/>
          <w:szCs w:val="28"/>
        </w:rPr>
        <w:t>.</w:t>
      </w:r>
    </w:p>
    <w:p w:rsidR="00193969" w:rsidRPr="00FE3883" w:rsidRDefault="00F53BEB" w:rsidP="00980713">
      <w:pPr>
        <w:ind w:firstLine="720"/>
        <w:jc w:val="both"/>
      </w:pPr>
      <w:r w:rsidRPr="00FE3883">
        <w:rPr>
          <w:sz w:val="28"/>
          <w:szCs w:val="28"/>
          <w:lang w:val="uk-UA"/>
        </w:rPr>
        <w:t>В диссертации представлены результаты</w:t>
      </w:r>
      <w:r w:rsidR="00AC38D3" w:rsidRPr="00FE3883">
        <w:rPr>
          <w:sz w:val="28"/>
          <w:szCs w:val="28"/>
        </w:rPr>
        <w:t xml:space="preserve"> исследовани</w:t>
      </w:r>
      <w:r w:rsidRPr="00FE3883">
        <w:rPr>
          <w:sz w:val="28"/>
          <w:szCs w:val="28"/>
        </w:rPr>
        <w:t>я</w:t>
      </w:r>
      <w:r w:rsidR="00AC38D3" w:rsidRPr="00FE3883">
        <w:rPr>
          <w:sz w:val="28"/>
          <w:szCs w:val="28"/>
        </w:rPr>
        <w:t xml:space="preserve"> факторов </w:t>
      </w:r>
      <w:r w:rsidR="007D657F" w:rsidRPr="00FE3883">
        <w:rPr>
          <w:sz w:val="28"/>
          <w:szCs w:val="28"/>
        </w:rPr>
        <w:t xml:space="preserve">успешности </w:t>
      </w:r>
      <w:r w:rsidR="00AC38D3" w:rsidRPr="00FE3883">
        <w:rPr>
          <w:sz w:val="28"/>
          <w:szCs w:val="28"/>
        </w:rPr>
        <w:t xml:space="preserve">переноса знаний. </w:t>
      </w:r>
      <w:r w:rsidR="009D1070" w:rsidRPr="00FE3883">
        <w:rPr>
          <w:sz w:val="28"/>
          <w:szCs w:val="28"/>
          <w:lang w:val="uk-UA"/>
        </w:rPr>
        <w:t>П</w:t>
      </w:r>
      <w:r w:rsidR="00980713" w:rsidRPr="00FE3883">
        <w:rPr>
          <w:sz w:val="28"/>
          <w:szCs w:val="28"/>
        </w:rPr>
        <w:t xml:space="preserve">еренос знаний </w:t>
      </w:r>
      <w:r w:rsidR="009D1070" w:rsidRPr="00FE3883">
        <w:rPr>
          <w:sz w:val="28"/>
          <w:szCs w:val="28"/>
        </w:rPr>
        <w:t>необходимо изучать</w:t>
      </w:r>
      <w:r w:rsidR="00980713" w:rsidRPr="00FE3883">
        <w:rPr>
          <w:sz w:val="28"/>
          <w:szCs w:val="28"/>
        </w:rPr>
        <w:t xml:space="preserve"> во взаимосвязи как с когнитивными </w:t>
      </w:r>
      <w:r w:rsidR="009D1070" w:rsidRPr="00FE3883">
        <w:rPr>
          <w:sz w:val="28"/>
          <w:szCs w:val="28"/>
        </w:rPr>
        <w:t>и личностными особенностями</w:t>
      </w:r>
      <w:r w:rsidR="00980713" w:rsidRPr="00FE3883">
        <w:rPr>
          <w:sz w:val="28"/>
          <w:szCs w:val="28"/>
        </w:rPr>
        <w:t xml:space="preserve"> личности, так и с </w:t>
      </w:r>
      <w:r w:rsidR="009D1070" w:rsidRPr="00FE3883">
        <w:rPr>
          <w:sz w:val="28"/>
          <w:szCs w:val="28"/>
        </w:rPr>
        <w:t>индивидуальными</w:t>
      </w:r>
      <w:r w:rsidR="00980713" w:rsidRPr="00FE3883">
        <w:rPr>
          <w:sz w:val="28"/>
          <w:szCs w:val="28"/>
        </w:rPr>
        <w:t xml:space="preserve"> особенностями, определяющими предыдущий опыт усвоения и использования полученных знаний. Также необходимо учитывать различные виды знаний, которые могут переноситься. Механизмы переноса знаний зависят именно от видов используемых знаний – декларативных и процедурных. Актуальным для психологической науки является и вопрос мобильности, переноса знаний, как неотъемлем</w:t>
      </w:r>
      <w:r w:rsidR="00FE3883" w:rsidRPr="00FE3883">
        <w:rPr>
          <w:sz w:val="28"/>
          <w:szCs w:val="28"/>
          <w:lang w:val="uk-UA"/>
        </w:rPr>
        <w:t>ой</w:t>
      </w:r>
      <w:r w:rsidR="00980713" w:rsidRPr="00FE3883">
        <w:rPr>
          <w:sz w:val="28"/>
          <w:szCs w:val="28"/>
        </w:rPr>
        <w:t xml:space="preserve"> составляющ</w:t>
      </w:r>
      <w:r w:rsidR="00FE3883" w:rsidRPr="00FE3883">
        <w:rPr>
          <w:sz w:val="28"/>
          <w:szCs w:val="28"/>
          <w:lang w:val="uk-UA"/>
        </w:rPr>
        <w:t>ей</w:t>
      </w:r>
      <w:r w:rsidR="00980713" w:rsidRPr="00FE3883">
        <w:rPr>
          <w:sz w:val="28"/>
          <w:szCs w:val="28"/>
        </w:rPr>
        <w:t xml:space="preserve"> обучения отдельного человека и образовательного процесса в целом. В</w:t>
      </w:r>
      <w:r w:rsidR="00AC38D3" w:rsidRPr="00FE3883">
        <w:rPr>
          <w:sz w:val="28"/>
          <w:szCs w:val="28"/>
        </w:rPr>
        <w:t xml:space="preserve"> существующих концепциях переноса недостаточно внимания уделяется общим факторам переноса, </w:t>
      </w:r>
      <w:r w:rsidR="007D657F" w:rsidRPr="00FE3883">
        <w:rPr>
          <w:sz w:val="28"/>
          <w:szCs w:val="28"/>
        </w:rPr>
        <w:t>видам</w:t>
      </w:r>
      <w:r w:rsidR="00AC38D3" w:rsidRPr="00FE3883">
        <w:rPr>
          <w:sz w:val="28"/>
          <w:szCs w:val="28"/>
        </w:rPr>
        <w:t xml:space="preserve"> переносимых знаний, возможным типам переноса.</w:t>
      </w:r>
    </w:p>
    <w:p w:rsidR="00193969" w:rsidRPr="00FE3883" w:rsidRDefault="00AC38D3">
      <w:pPr>
        <w:ind w:firstLine="720"/>
        <w:jc w:val="both"/>
        <w:rPr>
          <w:sz w:val="28"/>
          <w:szCs w:val="28"/>
        </w:rPr>
      </w:pPr>
      <w:r w:rsidRPr="00FE3883">
        <w:rPr>
          <w:sz w:val="28"/>
          <w:szCs w:val="28"/>
        </w:rPr>
        <w:t>Перенос знаний определяется как способность к обобщению знаний, полученных во время обучения, и применению их в новых задачах и ситуациях. Перенос рассматривается как сложное и фундаментальное явление, которое наблюдается в процессе приобретения любого навыка и применяется во всех видах деятельности.</w:t>
      </w:r>
    </w:p>
    <w:p w:rsidR="00193969" w:rsidRPr="00FE3883" w:rsidRDefault="00AC38D3">
      <w:pPr>
        <w:ind w:firstLine="709"/>
        <w:jc w:val="both"/>
        <w:rPr>
          <w:sz w:val="28"/>
          <w:szCs w:val="28"/>
        </w:rPr>
      </w:pPr>
      <w:r w:rsidRPr="00FE3883">
        <w:rPr>
          <w:sz w:val="28"/>
          <w:szCs w:val="28"/>
        </w:rPr>
        <w:t xml:space="preserve">Ввиду отсутствия универсальных методов диагностики </w:t>
      </w:r>
      <w:r w:rsidR="007D657F" w:rsidRPr="00FE3883">
        <w:rPr>
          <w:sz w:val="28"/>
          <w:szCs w:val="28"/>
        </w:rPr>
        <w:t xml:space="preserve">успешности </w:t>
      </w:r>
      <w:r w:rsidRPr="00FE3883">
        <w:rPr>
          <w:sz w:val="28"/>
          <w:szCs w:val="28"/>
        </w:rPr>
        <w:t>переноса знаний был разработан ав</w:t>
      </w:r>
      <w:r w:rsidR="007D657F" w:rsidRPr="00FE3883">
        <w:rPr>
          <w:sz w:val="28"/>
          <w:szCs w:val="28"/>
        </w:rPr>
        <w:t>торски</w:t>
      </w:r>
      <w:r w:rsidR="00F53BEB" w:rsidRPr="00FE3883">
        <w:rPr>
          <w:sz w:val="28"/>
          <w:szCs w:val="28"/>
        </w:rPr>
        <w:t>й</w:t>
      </w:r>
      <w:r w:rsidR="007D657F" w:rsidRPr="00FE3883">
        <w:rPr>
          <w:sz w:val="28"/>
          <w:szCs w:val="28"/>
        </w:rPr>
        <w:t xml:space="preserve"> </w:t>
      </w:r>
      <w:r w:rsidR="00F53BEB" w:rsidRPr="00FE3883">
        <w:rPr>
          <w:sz w:val="28"/>
          <w:szCs w:val="28"/>
        </w:rPr>
        <w:t>инструментарий</w:t>
      </w:r>
      <w:r w:rsidR="007D657F" w:rsidRPr="00FE3883">
        <w:rPr>
          <w:sz w:val="28"/>
          <w:szCs w:val="28"/>
        </w:rPr>
        <w:t xml:space="preserve"> для оцен</w:t>
      </w:r>
      <w:r w:rsidR="00F53BEB" w:rsidRPr="00FE3883">
        <w:rPr>
          <w:sz w:val="28"/>
          <w:szCs w:val="28"/>
        </w:rPr>
        <w:t>ивания</w:t>
      </w:r>
      <w:r w:rsidR="007D657F" w:rsidRPr="00FE3883">
        <w:rPr>
          <w:sz w:val="28"/>
          <w:szCs w:val="28"/>
        </w:rPr>
        <w:t xml:space="preserve"> трех типов </w:t>
      </w:r>
      <w:r w:rsidRPr="00FE3883">
        <w:rPr>
          <w:sz w:val="28"/>
          <w:szCs w:val="28"/>
        </w:rPr>
        <w:t xml:space="preserve">переноса, </w:t>
      </w:r>
      <w:r w:rsidR="00F53BEB" w:rsidRPr="00FE3883">
        <w:rPr>
          <w:sz w:val="28"/>
          <w:szCs w:val="28"/>
        </w:rPr>
        <w:t>с учетом</w:t>
      </w:r>
      <w:r w:rsidRPr="00FE3883">
        <w:rPr>
          <w:sz w:val="28"/>
          <w:szCs w:val="28"/>
        </w:rPr>
        <w:t xml:space="preserve"> декларативных и процедурных</w:t>
      </w:r>
      <w:r w:rsidR="007D657F" w:rsidRPr="00FE3883">
        <w:rPr>
          <w:sz w:val="28"/>
          <w:szCs w:val="28"/>
        </w:rPr>
        <w:t xml:space="preserve"> знаний, сфер их применения и процес</w:t>
      </w:r>
      <w:r w:rsidR="00F53BEB" w:rsidRPr="00FE3883">
        <w:rPr>
          <w:sz w:val="28"/>
          <w:szCs w:val="28"/>
        </w:rPr>
        <w:t>сов</w:t>
      </w:r>
      <w:r w:rsidR="007D657F" w:rsidRPr="00FE3883">
        <w:rPr>
          <w:sz w:val="28"/>
          <w:szCs w:val="28"/>
        </w:rPr>
        <w:t xml:space="preserve"> дедукции и индукции</w:t>
      </w:r>
      <w:r w:rsidRPr="00FE3883">
        <w:rPr>
          <w:sz w:val="28"/>
          <w:szCs w:val="28"/>
        </w:rPr>
        <w:t>: перенос теоретических знаний в практическ</w:t>
      </w:r>
      <w:r w:rsidR="007D657F" w:rsidRPr="00FE3883">
        <w:rPr>
          <w:sz w:val="28"/>
          <w:szCs w:val="28"/>
        </w:rPr>
        <w:t>ую</w:t>
      </w:r>
      <w:r w:rsidRPr="00FE3883">
        <w:rPr>
          <w:sz w:val="28"/>
          <w:szCs w:val="28"/>
        </w:rPr>
        <w:t xml:space="preserve"> </w:t>
      </w:r>
      <w:r w:rsidR="007D657F" w:rsidRPr="00FE3883">
        <w:rPr>
          <w:sz w:val="28"/>
          <w:szCs w:val="28"/>
        </w:rPr>
        <w:t>сферу</w:t>
      </w:r>
      <w:r w:rsidRPr="00FE3883">
        <w:rPr>
          <w:sz w:val="28"/>
          <w:szCs w:val="28"/>
        </w:rPr>
        <w:t xml:space="preserve">, перенос практических знаний в теоретическую сферу и междисциплинарный перенос </w:t>
      </w:r>
      <w:r w:rsidR="00F53BEB" w:rsidRPr="00FE3883">
        <w:rPr>
          <w:sz w:val="28"/>
          <w:szCs w:val="28"/>
        </w:rPr>
        <w:t xml:space="preserve">– </w:t>
      </w:r>
      <w:r w:rsidRPr="00FE3883">
        <w:rPr>
          <w:sz w:val="28"/>
          <w:szCs w:val="28"/>
        </w:rPr>
        <w:t xml:space="preserve">из одной научной сферы в другую. В качестве возможных факторов переноса знаний рассмотрены </w:t>
      </w:r>
      <w:r w:rsidR="00980713" w:rsidRPr="00FE3883">
        <w:rPr>
          <w:sz w:val="28"/>
          <w:szCs w:val="28"/>
        </w:rPr>
        <w:t>когнитивные и</w:t>
      </w:r>
      <w:r w:rsidR="007D657F" w:rsidRPr="00FE3883">
        <w:rPr>
          <w:sz w:val="28"/>
          <w:szCs w:val="28"/>
        </w:rPr>
        <w:t xml:space="preserve"> </w:t>
      </w:r>
      <w:r w:rsidRPr="00FE3883">
        <w:rPr>
          <w:sz w:val="28"/>
          <w:szCs w:val="28"/>
        </w:rPr>
        <w:t>личностные</w:t>
      </w:r>
      <w:r w:rsidR="00980713" w:rsidRPr="00FE3883">
        <w:rPr>
          <w:sz w:val="28"/>
          <w:szCs w:val="28"/>
        </w:rPr>
        <w:t xml:space="preserve"> особенности, такие как общий интеллект, когнитивный стиль полезависимость/ поленезависимость, прогностическая компетентность</w:t>
      </w:r>
      <w:r w:rsidR="00E45FA7" w:rsidRPr="00FE3883">
        <w:rPr>
          <w:sz w:val="28"/>
          <w:szCs w:val="28"/>
        </w:rPr>
        <w:t xml:space="preserve"> (антиципационная состоятельность)</w:t>
      </w:r>
      <w:r w:rsidR="00980713" w:rsidRPr="00FE3883">
        <w:rPr>
          <w:sz w:val="28"/>
          <w:szCs w:val="28"/>
        </w:rPr>
        <w:t>, креативность в поведении, авторитарность личности, а также</w:t>
      </w:r>
      <w:r w:rsidRPr="00FE3883">
        <w:rPr>
          <w:sz w:val="28"/>
          <w:szCs w:val="28"/>
        </w:rPr>
        <w:t xml:space="preserve"> индивидуальные особенности</w:t>
      </w:r>
      <w:r w:rsidR="00E45FA7" w:rsidRPr="00FE3883">
        <w:rPr>
          <w:sz w:val="28"/>
          <w:szCs w:val="28"/>
        </w:rPr>
        <w:t xml:space="preserve">. </w:t>
      </w:r>
      <w:r w:rsidRPr="00FE3883">
        <w:rPr>
          <w:sz w:val="28"/>
          <w:szCs w:val="28"/>
        </w:rPr>
        <w:t xml:space="preserve">Психодиагностическая программа исследования включала пять стандартизованных методик и авторские задания </w:t>
      </w:r>
      <w:r w:rsidR="00F53BEB" w:rsidRPr="00FE3883">
        <w:rPr>
          <w:sz w:val="28"/>
          <w:szCs w:val="28"/>
        </w:rPr>
        <w:t xml:space="preserve">для </w:t>
      </w:r>
      <w:r w:rsidRPr="00FE3883">
        <w:rPr>
          <w:sz w:val="28"/>
          <w:szCs w:val="28"/>
        </w:rPr>
        <w:t xml:space="preserve">диагностики </w:t>
      </w:r>
      <w:r w:rsidR="007D657F" w:rsidRPr="00FE3883">
        <w:rPr>
          <w:sz w:val="28"/>
          <w:szCs w:val="28"/>
        </w:rPr>
        <w:t xml:space="preserve">успешности </w:t>
      </w:r>
      <w:r w:rsidRPr="00FE3883">
        <w:rPr>
          <w:sz w:val="28"/>
          <w:szCs w:val="28"/>
        </w:rPr>
        <w:t>переноса знаний.</w:t>
      </w:r>
    </w:p>
    <w:p w:rsidR="000D550D" w:rsidRPr="00FE3883" w:rsidRDefault="00AC38D3" w:rsidP="009D1070">
      <w:pPr>
        <w:ind w:firstLine="709"/>
        <w:jc w:val="both"/>
        <w:rPr>
          <w:lang w:val="uk-UA"/>
        </w:rPr>
      </w:pPr>
      <w:r w:rsidRPr="00FE3883">
        <w:rPr>
          <w:sz w:val="28"/>
          <w:szCs w:val="28"/>
        </w:rPr>
        <w:lastRenderedPageBreak/>
        <w:t xml:space="preserve">В результате исследования было выявлено, что cтуденты </w:t>
      </w:r>
      <w:r w:rsidR="00F85DCF" w:rsidRPr="00FE3883">
        <w:rPr>
          <w:sz w:val="28"/>
          <w:szCs w:val="28"/>
          <w:lang w:val="uk-UA"/>
        </w:rPr>
        <w:t>с более в</w:t>
      </w:r>
      <w:r w:rsidR="00F85DCF" w:rsidRPr="00FE3883">
        <w:rPr>
          <w:sz w:val="28"/>
          <w:szCs w:val="28"/>
        </w:rPr>
        <w:t>ы</w:t>
      </w:r>
      <w:r w:rsidR="00F85DCF" w:rsidRPr="00FE3883">
        <w:rPr>
          <w:sz w:val="28"/>
          <w:szCs w:val="28"/>
          <w:lang w:val="uk-UA"/>
        </w:rPr>
        <w:t xml:space="preserve">сокой успешностью </w:t>
      </w:r>
      <w:r w:rsidRPr="00FE3883">
        <w:rPr>
          <w:sz w:val="28"/>
          <w:szCs w:val="28"/>
        </w:rPr>
        <w:t xml:space="preserve">реализуют междисциплинарный перенос, </w:t>
      </w:r>
      <w:r w:rsidR="00E45FA7" w:rsidRPr="00FE3883">
        <w:rPr>
          <w:sz w:val="28"/>
          <w:szCs w:val="28"/>
        </w:rPr>
        <w:t xml:space="preserve">в отличие от </w:t>
      </w:r>
      <w:r w:rsidRPr="00FE3883">
        <w:rPr>
          <w:sz w:val="28"/>
          <w:szCs w:val="28"/>
        </w:rPr>
        <w:t>перенос</w:t>
      </w:r>
      <w:r w:rsidR="00E45FA7" w:rsidRPr="00FE3883">
        <w:rPr>
          <w:sz w:val="28"/>
          <w:szCs w:val="28"/>
        </w:rPr>
        <w:t>а</w:t>
      </w:r>
      <w:r w:rsidRPr="00FE3883">
        <w:rPr>
          <w:sz w:val="28"/>
          <w:szCs w:val="28"/>
        </w:rPr>
        <w:t xml:space="preserve"> практических знаний</w:t>
      </w:r>
      <w:r w:rsidR="00E45FA7" w:rsidRPr="00FE3883">
        <w:rPr>
          <w:sz w:val="28"/>
          <w:szCs w:val="28"/>
        </w:rPr>
        <w:t>, который выполняется с наименьшей успешностью</w:t>
      </w:r>
      <w:r w:rsidRPr="00FE3883">
        <w:rPr>
          <w:sz w:val="28"/>
          <w:szCs w:val="28"/>
        </w:rPr>
        <w:t xml:space="preserve">. </w:t>
      </w:r>
      <w:r w:rsidR="007D657F" w:rsidRPr="00FE3883">
        <w:rPr>
          <w:sz w:val="28"/>
          <w:szCs w:val="28"/>
        </w:rPr>
        <w:t>Когнитивные, личностные,</w:t>
      </w:r>
      <w:r w:rsidRPr="00FE3883">
        <w:rPr>
          <w:sz w:val="28"/>
          <w:szCs w:val="28"/>
        </w:rPr>
        <w:t xml:space="preserve"> индивидуальные особенности личности и </w:t>
      </w:r>
      <w:r w:rsidR="007D657F" w:rsidRPr="00FE3883">
        <w:rPr>
          <w:sz w:val="28"/>
          <w:szCs w:val="28"/>
        </w:rPr>
        <w:t>успешность</w:t>
      </w:r>
      <w:r w:rsidRPr="00FE3883">
        <w:rPr>
          <w:sz w:val="28"/>
          <w:szCs w:val="28"/>
        </w:rPr>
        <w:t xml:space="preserve"> перенос</w:t>
      </w:r>
      <w:r w:rsidR="007D657F" w:rsidRPr="00FE3883">
        <w:rPr>
          <w:sz w:val="28"/>
          <w:szCs w:val="28"/>
        </w:rPr>
        <w:t>а</w:t>
      </w:r>
      <w:r w:rsidRPr="00FE3883">
        <w:rPr>
          <w:sz w:val="28"/>
          <w:szCs w:val="28"/>
        </w:rPr>
        <w:t xml:space="preserve"> знаний взаимосвязаны. Перенос теоретических знаний в практическую сферу </w:t>
      </w:r>
      <w:r w:rsidR="00F53BEB" w:rsidRPr="00FE3883">
        <w:rPr>
          <w:sz w:val="28"/>
          <w:szCs w:val="28"/>
        </w:rPr>
        <w:t>предполагает</w:t>
      </w:r>
      <w:r w:rsidR="00E45FA7" w:rsidRPr="00FE3883">
        <w:rPr>
          <w:sz w:val="28"/>
          <w:szCs w:val="28"/>
        </w:rPr>
        <w:t xml:space="preserve"> умение</w:t>
      </w:r>
      <w:r w:rsidRPr="00FE3883">
        <w:rPr>
          <w:sz w:val="28"/>
          <w:szCs w:val="28"/>
        </w:rPr>
        <w:t xml:space="preserve"> прогнозировать жизненные события, свое поведение и реакции окружающих на него, развит</w:t>
      </w:r>
      <w:r w:rsidR="00F53BEB" w:rsidRPr="00FE3883">
        <w:rPr>
          <w:sz w:val="28"/>
          <w:szCs w:val="28"/>
        </w:rPr>
        <w:t>ое воображение</w:t>
      </w:r>
      <w:r w:rsidRPr="00FE3883">
        <w:rPr>
          <w:sz w:val="28"/>
          <w:szCs w:val="28"/>
        </w:rPr>
        <w:t xml:space="preserve"> </w:t>
      </w:r>
      <w:r w:rsidR="00F53BEB" w:rsidRPr="00FE3883">
        <w:rPr>
          <w:sz w:val="28"/>
          <w:szCs w:val="28"/>
        </w:rPr>
        <w:t xml:space="preserve">– </w:t>
      </w:r>
      <w:r w:rsidRPr="00FE3883">
        <w:rPr>
          <w:sz w:val="28"/>
          <w:szCs w:val="28"/>
        </w:rPr>
        <w:t>для представления возможных сфер и способов применения т</w:t>
      </w:r>
      <w:r w:rsidR="00F53BEB" w:rsidRPr="00FE3883">
        <w:rPr>
          <w:sz w:val="28"/>
          <w:szCs w:val="28"/>
        </w:rPr>
        <w:t>ех или иных знаний, способность</w:t>
      </w:r>
      <w:r w:rsidRPr="00FE3883">
        <w:rPr>
          <w:sz w:val="28"/>
          <w:szCs w:val="28"/>
        </w:rPr>
        <w:t xml:space="preserve"> выделять важную и необходимую информацию, а также развиты</w:t>
      </w:r>
      <w:r w:rsidR="00F53BEB" w:rsidRPr="00FE3883">
        <w:rPr>
          <w:sz w:val="28"/>
          <w:szCs w:val="28"/>
        </w:rPr>
        <w:t>й</w:t>
      </w:r>
      <w:r w:rsidRPr="00FE3883">
        <w:rPr>
          <w:sz w:val="28"/>
          <w:szCs w:val="28"/>
        </w:rPr>
        <w:t xml:space="preserve"> интеллект</w:t>
      </w:r>
      <w:r w:rsidR="00F53BEB" w:rsidRPr="00FE3883">
        <w:rPr>
          <w:sz w:val="28"/>
          <w:szCs w:val="28"/>
        </w:rPr>
        <w:t xml:space="preserve"> – </w:t>
      </w:r>
      <w:r w:rsidRPr="00FE3883">
        <w:rPr>
          <w:sz w:val="28"/>
          <w:szCs w:val="28"/>
        </w:rPr>
        <w:t xml:space="preserve">для реализации всех этих возможностей. </w:t>
      </w:r>
      <w:r w:rsidR="007D657F" w:rsidRPr="00FE3883">
        <w:rPr>
          <w:sz w:val="28"/>
          <w:szCs w:val="28"/>
        </w:rPr>
        <w:t>Успешность</w:t>
      </w:r>
      <w:r w:rsidRPr="00FE3883">
        <w:rPr>
          <w:sz w:val="28"/>
          <w:szCs w:val="28"/>
        </w:rPr>
        <w:t xml:space="preserve"> перенос</w:t>
      </w:r>
      <w:r w:rsidR="007D657F" w:rsidRPr="00FE3883">
        <w:rPr>
          <w:sz w:val="28"/>
          <w:szCs w:val="28"/>
        </w:rPr>
        <w:t>а</w:t>
      </w:r>
      <w:r w:rsidRPr="00FE3883">
        <w:rPr>
          <w:sz w:val="28"/>
          <w:szCs w:val="28"/>
        </w:rPr>
        <w:t xml:space="preserve"> практических знаний в теоретическую сферу предполагает развитую креативность поведения, а именно любознательность и воображение в работе с практическими знаниями; поленезависимый когнитивный стиль, как способность видеть частные случаи, относящиеся к одному и тому же правилу или закономерности</w:t>
      </w:r>
      <w:r w:rsidR="00F53BEB" w:rsidRPr="00FE3883">
        <w:rPr>
          <w:sz w:val="28"/>
          <w:szCs w:val="28"/>
        </w:rPr>
        <w:t xml:space="preserve">, </w:t>
      </w:r>
      <w:r w:rsidRPr="00FE3883">
        <w:rPr>
          <w:sz w:val="28"/>
          <w:szCs w:val="28"/>
        </w:rPr>
        <w:t xml:space="preserve">а также развитые интеллектуальные способности </w:t>
      </w:r>
      <w:r w:rsidR="00F53BEB" w:rsidRPr="00FE3883">
        <w:rPr>
          <w:sz w:val="28"/>
          <w:szCs w:val="28"/>
        </w:rPr>
        <w:t xml:space="preserve">– </w:t>
      </w:r>
      <w:r w:rsidRPr="00FE3883">
        <w:rPr>
          <w:sz w:val="28"/>
          <w:szCs w:val="28"/>
        </w:rPr>
        <w:t>для понимания теоретических закономерностей в практической работе. Успешный междисциплинарный перенос сопровождается воображением, любознательностью, сложностью и общей креативностью в поведении, развитыми интеллектуальными способностями и поленезависимым когнитивным стилем</w:t>
      </w:r>
      <w:r w:rsidR="00CC1B32" w:rsidRPr="00FE3883">
        <w:rPr>
          <w:sz w:val="28"/>
          <w:szCs w:val="28"/>
        </w:rPr>
        <w:t>,</w:t>
      </w:r>
      <w:r w:rsidRPr="00FE3883">
        <w:rPr>
          <w:sz w:val="28"/>
          <w:szCs w:val="28"/>
        </w:rPr>
        <w:t xml:space="preserve"> как способностью не блуждать в потоках информации, выд</w:t>
      </w:r>
      <w:r w:rsidR="007D657F" w:rsidRPr="00FE3883">
        <w:rPr>
          <w:sz w:val="28"/>
          <w:szCs w:val="28"/>
        </w:rPr>
        <w:t>елять главное и второстепенное.</w:t>
      </w:r>
      <w:r w:rsidR="000D550D" w:rsidRPr="00FE3883">
        <w:rPr>
          <w:sz w:val="28"/>
          <w:szCs w:val="28"/>
        </w:rPr>
        <w:t xml:space="preserve"> Успешность общего переноса знаний прямо взаимосвязана с авторитарностью личности. Была проведена процедура частичной корреляции для обнаружения скрытых взаимосвязей, после которой можно утверждать, что общий интеллект, когнитивный стиль полезависимость/ поленезависимость  и общая креативность в поведении влияют на связи авторитарности и переноса знаний.  Але ці змінні повністю не визначають наявність співвідношення успішного переносу знань та проявів авторитарної особистості. Тому можна припустити наявність прихованих змінних, що не увійшли у наше дослідження, але мають вплив на зв'язок авторитарності та переносу знань. Такими змінними, найбільш вірогідно, виступають слухняність та повага до батьків і педагогів, як</w:t>
      </w:r>
      <w:r w:rsidR="000D550D" w:rsidRPr="00FE3883">
        <w:rPr>
          <w:sz w:val="28"/>
          <w:szCs w:val="28"/>
          <w:lang w:val="uk-UA"/>
        </w:rPr>
        <w:t>і</w:t>
      </w:r>
      <w:r w:rsidR="000D550D" w:rsidRPr="00FE3883">
        <w:rPr>
          <w:sz w:val="28"/>
          <w:szCs w:val="28"/>
        </w:rPr>
        <w:t xml:space="preserve"> водночас мож</w:t>
      </w:r>
      <w:r w:rsidR="000D550D" w:rsidRPr="00FE3883">
        <w:rPr>
          <w:sz w:val="28"/>
          <w:szCs w:val="28"/>
          <w:lang w:val="uk-UA"/>
        </w:rPr>
        <w:t>уть</w:t>
      </w:r>
      <w:r w:rsidR="000D550D" w:rsidRPr="00FE3883">
        <w:rPr>
          <w:sz w:val="28"/>
          <w:szCs w:val="28"/>
        </w:rPr>
        <w:t xml:space="preserve"> вважатися прояв</w:t>
      </w:r>
      <w:r w:rsidR="000D550D" w:rsidRPr="00FE3883">
        <w:rPr>
          <w:sz w:val="28"/>
          <w:szCs w:val="28"/>
          <w:lang w:val="uk-UA"/>
        </w:rPr>
        <w:t>ами</w:t>
      </w:r>
      <w:r w:rsidR="000D550D" w:rsidRPr="00FE3883">
        <w:rPr>
          <w:sz w:val="28"/>
          <w:szCs w:val="28"/>
        </w:rPr>
        <w:t xml:space="preserve"> авторитаризму, а з іншого боку, сприя</w:t>
      </w:r>
      <w:r w:rsidR="000D550D" w:rsidRPr="00FE3883">
        <w:rPr>
          <w:sz w:val="28"/>
          <w:szCs w:val="28"/>
          <w:lang w:val="uk-UA"/>
        </w:rPr>
        <w:t>ють</w:t>
      </w:r>
      <w:r w:rsidR="000D550D" w:rsidRPr="00FE3883">
        <w:rPr>
          <w:sz w:val="28"/>
          <w:szCs w:val="28"/>
        </w:rPr>
        <w:t xml:space="preserve"> тому, щоб діти краще та більш інтенсивно навчалися, розвивали свої здібності.</w:t>
      </w:r>
    </w:p>
    <w:p w:rsidR="00193969" w:rsidRPr="00FE3883" w:rsidRDefault="00B816BC" w:rsidP="00B816BC">
      <w:pPr>
        <w:tabs>
          <w:tab w:val="num" w:pos="0"/>
        </w:tabs>
        <w:jc w:val="both"/>
        <w:rPr>
          <w:sz w:val="28"/>
          <w:szCs w:val="28"/>
        </w:rPr>
      </w:pPr>
      <w:r w:rsidRPr="00FE3883">
        <w:rPr>
          <w:sz w:val="28"/>
          <w:szCs w:val="28"/>
        </w:rPr>
        <w:tab/>
      </w:r>
      <w:r w:rsidR="00AC38D3" w:rsidRPr="00FE3883">
        <w:rPr>
          <w:sz w:val="28"/>
          <w:szCs w:val="28"/>
        </w:rPr>
        <w:t>В работе также пр</w:t>
      </w:r>
      <w:r w:rsidR="00CC1B32" w:rsidRPr="00FE3883">
        <w:rPr>
          <w:sz w:val="28"/>
          <w:szCs w:val="28"/>
        </w:rPr>
        <w:t>едставлены</w:t>
      </w:r>
      <w:r w:rsidR="00AC38D3" w:rsidRPr="00FE3883">
        <w:rPr>
          <w:sz w:val="28"/>
          <w:szCs w:val="28"/>
        </w:rPr>
        <w:t xml:space="preserve"> модели прогнозирования </w:t>
      </w:r>
      <w:r w:rsidR="007D657F" w:rsidRPr="00FE3883">
        <w:rPr>
          <w:sz w:val="28"/>
          <w:szCs w:val="28"/>
        </w:rPr>
        <w:t xml:space="preserve">успешности </w:t>
      </w:r>
      <w:r w:rsidR="00AC38D3" w:rsidRPr="00FE3883">
        <w:rPr>
          <w:sz w:val="28"/>
          <w:szCs w:val="28"/>
        </w:rPr>
        <w:t xml:space="preserve">переноса знаний с помощью различных факторов. Такие индивидуальные особенности, как обучение в музыкальных и гуманитарных секциях, </w:t>
      </w:r>
      <w:r w:rsidR="00CC1B32" w:rsidRPr="00FE3883">
        <w:rPr>
          <w:sz w:val="28"/>
          <w:szCs w:val="28"/>
        </w:rPr>
        <w:t>получение</w:t>
      </w:r>
      <w:r w:rsidR="00AC38D3" w:rsidRPr="00FE3883">
        <w:rPr>
          <w:sz w:val="28"/>
          <w:szCs w:val="28"/>
        </w:rPr>
        <w:t xml:space="preserve"> среднего образования в гимназиях/лицеях и высшего образования, а также опыт работы в сфере образования определяют </w:t>
      </w:r>
      <w:r w:rsidR="007D657F" w:rsidRPr="00FE3883">
        <w:rPr>
          <w:sz w:val="28"/>
          <w:szCs w:val="28"/>
        </w:rPr>
        <w:t xml:space="preserve">успешность </w:t>
      </w:r>
      <w:r w:rsidR="00AC38D3" w:rsidRPr="00FE3883">
        <w:rPr>
          <w:sz w:val="28"/>
          <w:szCs w:val="28"/>
        </w:rPr>
        <w:t>перенос</w:t>
      </w:r>
      <w:r w:rsidR="007D657F" w:rsidRPr="00FE3883">
        <w:rPr>
          <w:sz w:val="28"/>
          <w:szCs w:val="28"/>
        </w:rPr>
        <w:t>а</w:t>
      </w:r>
      <w:r w:rsidR="00AC38D3" w:rsidRPr="00FE3883">
        <w:rPr>
          <w:sz w:val="28"/>
          <w:szCs w:val="28"/>
        </w:rPr>
        <w:t xml:space="preserve"> знаний на </w:t>
      </w:r>
      <w:r w:rsidR="00CC1B32" w:rsidRPr="00FE3883">
        <w:rPr>
          <w:sz w:val="28"/>
          <w:szCs w:val="28"/>
        </w:rPr>
        <w:t>20</w:t>
      </w:r>
      <w:r w:rsidR="00AC38D3" w:rsidRPr="00FE3883">
        <w:rPr>
          <w:sz w:val="28"/>
          <w:szCs w:val="28"/>
        </w:rPr>
        <w:t xml:space="preserve">%. </w:t>
      </w:r>
      <w:r w:rsidR="00B51CA6" w:rsidRPr="00FE3883">
        <w:rPr>
          <w:sz w:val="28"/>
          <w:szCs w:val="28"/>
        </w:rPr>
        <w:t xml:space="preserve">Наибольшее влияние на успешность переноса знаний имеет наличие </w:t>
      </w:r>
      <w:r w:rsidRPr="00FE3883">
        <w:rPr>
          <w:sz w:val="28"/>
          <w:szCs w:val="28"/>
        </w:rPr>
        <w:t xml:space="preserve">среднего образования в гимназии/ лицее, наименьшее – опыт работы в сфере образования. </w:t>
      </w:r>
      <w:r w:rsidR="00AC38D3" w:rsidRPr="00FE3883">
        <w:rPr>
          <w:sz w:val="28"/>
          <w:szCs w:val="28"/>
        </w:rPr>
        <w:t xml:space="preserve">Также </w:t>
      </w:r>
      <w:r w:rsidR="007D657F" w:rsidRPr="00FE3883">
        <w:rPr>
          <w:sz w:val="28"/>
          <w:szCs w:val="28"/>
        </w:rPr>
        <w:t xml:space="preserve">успешность </w:t>
      </w:r>
      <w:r w:rsidR="00AC38D3" w:rsidRPr="00FE3883">
        <w:rPr>
          <w:sz w:val="28"/>
          <w:szCs w:val="28"/>
        </w:rPr>
        <w:t>перенос</w:t>
      </w:r>
      <w:r w:rsidR="007D657F" w:rsidRPr="00FE3883">
        <w:rPr>
          <w:sz w:val="28"/>
          <w:szCs w:val="28"/>
        </w:rPr>
        <w:t>а</w:t>
      </w:r>
      <w:r w:rsidR="00AC38D3" w:rsidRPr="00FE3883">
        <w:rPr>
          <w:sz w:val="28"/>
          <w:szCs w:val="28"/>
        </w:rPr>
        <w:t xml:space="preserve"> знаний на 42% определяется когнитивными и личностными особенностями: когнитивным стилем полезависимость, временной антиципационной состоятельностью и авторитарным раболепием. </w:t>
      </w:r>
      <w:r w:rsidRPr="00FE3883">
        <w:rPr>
          <w:sz w:val="28"/>
          <w:szCs w:val="28"/>
        </w:rPr>
        <w:t xml:space="preserve">Поленезависимый когнитивный </w:t>
      </w:r>
      <w:r w:rsidRPr="00FE3883">
        <w:rPr>
          <w:sz w:val="28"/>
          <w:szCs w:val="28"/>
        </w:rPr>
        <w:lastRenderedPageBreak/>
        <w:t xml:space="preserve">стиль является наиболее значимым фактором успешности переноса знаний. </w:t>
      </w:r>
      <w:r w:rsidR="00AC38D3" w:rsidRPr="00FE3883">
        <w:rPr>
          <w:sz w:val="28"/>
          <w:szCs w:val="28"/>
        </w:rPr>
        <w:t>Таким образом, перенос знаний является сложным, требующим развитых способностей перерабатывать, структурировать и вычленять необходимую информацию из общего потока, умений распределять и планировать действия во времени, а также систематического, организованного и целеустремленного отношения к процессу получения знаний</w:t>
      </w:r>
      <w:r w:rsidR="00CC1B32" w:rsidRPr="00FE3883">
        <w:rPr>
          <w:sz w:val="28"/>
          <w:szCs w:val="28"/>
          <w:lang w:val="uk-UA"/>
        </w:rPr>
        <w:t>.</w:t>
      </w:r>
      <w:r w:rsidR="00AC38D3" w:rsidRPr="00FE3883">
        <w:rPr>
          <w:sz w:val="28"/>
          <w:szCs w:val="28"/>
        </w:rPr>
        <w:t xml:space="preserve"> </w:t>
      </w:r>
    </w:p>
    <w:p w:rsidR="00193969" w:rsidRDefault="00AC38D3" w:rsidP="00624EDD">
      <w:pPr>
        <w:ind w:firstLine="720"/>
        <w:jc w:val="both"/>
      </w:pPr>
      <w:r w:rsidRPr="00FE3883">
        <w:rPr>
          <w:b/>
          <w:sz w:val="28"/>
          <w:szCs w:val="28"/>
        </w:rPr>
        <w:t xml:space="preserve">Ключевые слова: </w:t>
      </w:r>
      <w:r w:rsidR="00624EDD" w:rsidRPr="00FE3883">
        <w:rPr>
          <w:sz w:val="28"/>
          <w:szCs w:val="28"/>
        </w:rPr>
        <w:t xml:space="preserve">успешность </w:t>
      </w:r>
      <w:r w:rsidRPr="00FE3883">
        <w:rPr>
          <w:sz w:val="28"/>
          <w:szCs w:val="28"/>
        </w:rPr>
        <w:t>перенос</w:t>
      </w:r>
      <w:r w:rsidR="00624EDD" w:rsidRPr="00FE3883">
        <w:rPr>
          <w:sz w:val="28"/>
          <w:szCs w:val="28"/>
        </w:rPr>
        <w:t>а</w:t>
      </w:r>
      <w:r w:rsidRPr="00FE3883">
        <w:rPr>
          <w:sz w:val="28"/>
          <w:szCs w:val="28"/>
        </w:rPr>
        <w:t xml:space="preserve"> знаний, декларативные и процедурные знания, когнитивный стиль полезависимость/ поленезависимость, антиципационная состоятельность, общий интеллект, креативность пове</w:t>
      </w:r>
      <w:r w:rsidR="00624EDD" w:rsidRPr="00FE3883">
        <w:rPr>
          <w:sz w:val="28"/>
          <w:szCs w:val="28"/>
        </w:rPr>
        <w:t>дения, авторитарность личности.</w:t>
      </w:r>
    </w:p>
    <w:sectPr w:rsidR="00193969" w:rsidSect="008C66C1">
      <w:footerReference w:type="default" r:id="rId8"/>
      <w:headerReference w:type="first" r:id="rId9"/>
      <w:pgSz w:w="11906" w:h="16838"/>
      <w:pgMar w:top="1134" w:right="567"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E3" w:rsidRDefault="00FE1DE3">
      <w:r>
        <w:separator/>
      </w:r>
    </w:p>
  </w:endnote>
  <w:endnote w:type="continuationSeparator" w:id="0">
    <w:p w:rsidR="00FE1DE3" w:rsidRDefault="00FE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713" w:rsidRDefault="00980713"/>
  <w:p w:rsidR="00980713" w:rsidRDefault="00980713">
    <w:pPr>
      <w:spacing w:after="70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E3" w:rsidRDefault="00FE1DE3">
      <w:r>
        <w:separator/>
      </w:r>
    </w:p>
  </w:footnote>
  <w:footnote w:type="continuationSeparator" w:id="0">
    <w:p w:rsidR="00FE1DE3" w:rsidRDefault="00FE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7E1" w:rsidRDefault="00A617E1">
    <w:pPr>
      <w:pStyle w:val="Header"/>
      <w:jc w:val="center"/>
    </w:pPr>
  </w:p>
  <w:p w:rsidR="00A617E1" w:rsidRDefault="00A61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EE5"/>
    <w:multiLevelType w:val="multilevel"/>
    <w:tmpl w:val="22162210"/>
    <w:lvl w:ilvl="0">
      <w:start w:val="3"/>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54E206C"/>
    <w:multiLevelType w:val="hybridMultilevel"/>
    <w:tmpl w:val="EC6A3B2A"/>
    <w:lvl w:ilvl="0" w:tplc="1F5C532A">
      <w:start w:val="5"/>
      <w:numFmt w:val="bullet"/>
      <w:lvlText w:val="-"/>
      <w:lvlJc w:val="left"/>
      <w:pPr>
        <w:ind w:left="1068" w:hanging="360"/>
      </w:pPr>
      <w:rPr>
        <w:rFonts w:ascii="Times New Roman" w:eastAsia="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64E1BDB"/>
    <w:multiLevelType w:val="multilevel"/>
    <w:tmpl w:val="8D5699E2"/>
    <w:lvl w:ilvl="0">
      <w:start w:val="1"/>
      <w:numFmt w:val="decimal"/>
      <w:lvlText w:val="%1)"/>
      <w:lvlJc w:val="left"/>
      <w:pPr>
        <w:ind w:left="1699" w:firstLine="709"/>
      </w:pPr>
      <w:rPr>
        <w:rFonts w:ascii="Times New Roman" w:eastAsia="Times New Roman" w:hAnsi="Times New Roman" w:cs="Times New Roman"/>
        <w:vertAlign w:val="baseline"/>
      </w:rPr>
    </w:lvl>
    <w:lvl w:ilvl="1">
      <w:start w:val="1"/>
      <w:numFmt w:val="lowerLetter"/>
      <w:lvlText w:val="%2."/>
      <w:lvlJc w:val="left"/>
      <w:pPr>
        <w:ind w:left="1789" w:firstLine="1429"/>
      </w:pPr>
      <w:rPr>
        <w:vertAlign w:val="baseline"/>
      </w:rPr>
    </w:lvl>
    <w:lvl w:ilvl="2">
      <w:start w:val="1"/>
      <w:numFmt w:val="lowerRoman"/>
      <w:lvlText w:val="%3."/>
      <w:lvlJc w:val="right"/>
      <w:pPr>
        <w:ind w:left="2509" w:firstLine="2329"/>
      </w:pPr>
      <w:rPr>
        <w:vertAlign w:val="baseline"/>
      </w:rPr>
    </w:lvl>
    <w:lvl w:ilvl="3">
      <w:start w:val="1"/>
      <w:numFmt w:val="decimal"/>
      <w:lvlText w:val="%4."/>
      <w:lvlJc w:val="left"/>
      <w:pPr>
        <w:ind w:left="3229" w:firstLine="2869"/>
      </w:pPr>
      <w:rPr>
        <w:vertAlign w:val="baseline"/>
      </w:rPr>
    </w:lvl>
    <w:lvl w:ilvl="4">
      <w:start w:val="1"/>
      <w:numFmt w:val="lowerLetter"/>
      <w:lvlText w:val="%5."/>
      <w:lvlJc w:val="left"/>
      <w:pPr>
        <w:ind w:left="3949" w:firstLine="3589"/>
      </w:pPr>
      <w:rPr>
        <w:vertAlign w:val="baseline"/>
      </w:rPr>
    </w:lvl>
    <w:lvl w:ilvl="5">
      <w:start w:val="1"/>
      <w:numFmt w:val="lowerRoman"/>
      <w:lvlText w:val="%6."/>
      <w:lvlJc w:val="right"/>
      <w:pPr>
        <w:ind w:left="4669" w:firstLine="4489"/>
      </w:pPr>
      <w:rPr>
        <w:vertAlign w:val="baseline"/>
      </w:rPr>
    </w:lvl>
    <w:lvl w:ilvl="6">
      <w:start w:val="1"/>
      <w:numFmt w:val="decimal"/>
      <w:lvlText w:val="%7."/>
      <w:lvlJc w:val="left"/>
      <w:pPr>
        <w:ind w:left="5389" w:firstLine="5029"/>
      </w:pPr>
      <w:rPr>
        <w:vertAlign w:val="baseline"/>
      </w:rPr>
    </w:lvl>
    <w:lvl w:ilvl="7">
      <w:start w:val="1"/>
      <w:numFmt w:val="lowerLetter"/>
      <w:lvlText w:val="%8."/>
      <w:lvlJc w:val="left"/>
      <w:pPr>
        <w:ind w:left="6109" w:firstLine="5749"/>
      </w:pPr>
      <w:rPr>
        <w:vertAlign w:val="baseline"/>
      </w:rPr>
    </w:lvl>
    <w:lvl w:ilvl="8">
      <w:start w:val="1"/>
      <w:numFmt w:val="lowerRoman"/>
      <w:lvlText w:val="%9."/>
      <w:lvlJc w:val="right"/>
      <w:pPr>
        <w:ind w:left="6829" w:firstLine="6649"/>
      </w:pPr>
      <w:rPr>
        <w:vertAlign w:val="baseline"/>
      </w:rPr>
    </w:lvl>
  </w:abstractNum>
  <w:abstractNum w:abstractNumId="3" w15:restartNumberingAfterBreak="0">
    <w:nsid w:val="07D762B3"/>
    <w:multiLevelType w:val="multilevel"/>
    <w:tmpl w:val="556A576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49255A4"/>
    <w:multiLevelType w:val="multilevel"/>
    <w:tmpl w:val="74BCC96E"/>
    <w:lvl w:ilvl="0">
      <w:start w:val="3"/>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15743761"/>
    <w:multiLevelType w:val="multilevel"/>
    <w:tmpl w:val="85CC560A"/>
    <w:lvl w:ilvl="0">
      <w:start w:val="1"/>
      <w:numFmt w:val="decimal"/>
      <w:lvlText w:val="%1."/>
      <w:lvlJc w:val="left"/>
      <w:pPr>
        <w:ind w:left="720" w:firstLine="360"/>
      </w:pPr>
      <w:rPr>
        <w:color w:val="00000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4126335"/>
    <w:multiLevelType w:val="multilevel"/>
    <w:tmpl w:val="42D08EC2"/>
    <w:lvl w:ilvl="0">
      <w:start w:val="1"/>
      <w:numFmt w:val="decimal"/>
      <w:lvlText w:val="%1."/>
      <w:lvlJc w:val="left"/>
      <w:pPr>
        <w:ind w:left="1725"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rFonts w:ascii="Times New Roman" w:eastAsia="Times New Roman" w:hAnsi="Times New Roman" w:cs="Times New Roman"/>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7" w15:restartNumberingAfterBreak="0">
    <w:nsid w:val="35703E11"/>
    <w:multiLevelType w:val="multilevel"/>
    <w:tmpl w:val="B3845086"/>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rFonts w:ascii="Times New Roman" w:eastAsia="Times New Roman" w:hAnsi="Times New Roman" w:cs="Times New Roman"/>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47F542A0"/>
    <w:multiLevelType w:val="hybridMultilevel"/>
    <w:tmpl w:val="59602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C84901"/>
    <w:multiLevelType w:val="multilevel"/>
    <w:tmpl w:val="BB7055FC"/>
    <w:lvl w:ilvl="0">
      <w:start w:val="1"/>
      <w:numFmt w:val="decimal"/>
      <w:lvlText w:val="%1."/>
      <w:lvlJc w:val="left"/>
      <w:pPr>
        <w:ind w:left="1080" w:firstLine="720"/>
      </w:pPr>
      <w:rPr>
        <w:rFonts w:ascii="Times New Roman" w:eastAsia="Times New Roman" w:hAnsi="Times New Roman" w:cs="Times New Roman"/>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0" w15:restartNumberingAfterBreak="0">
    <w:nsid w:val="74467814"/>
    <w:multiLevelType w:val="hybridMultilevel"/>
    <w:tmpl w:val="F6220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2"/>
  </w:num>
  <w:num w:numId="6">
    <w:abstractNumId w:val="3"/>
  </w:num>
  <w:num w:numId="7">
    <w:abstractNumId w:val="6"/>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3969"/>
    <w:rsid w:val="00005971"/>
    <w:rsid w:val="00012D30"/>
    <w:rsid w:val="00013A02"/>
    <w:rsid w:val="000212B2"/>
    <w:rsid w:val="0003616D"/>
    <w:rsid w:val="00037F90"/>
    <w:rsid w:val="00043E95"/>
    <w:rsid w:val="000516C3"/>
    <w:rsid w:val="0006294C"/>
    <w:rsid w:val="000953F3"/>
    <w:rsid w:val="00096B8E"/>
    <w:rsid w:val="000A2FF0"/>
    <w:rsid w:val="000B18C5"/>
    <w:rsid w:val="000C1AEF"/>
    <w:rsid w:val="000C1ED5"/>
    <w:rsid w:val="000D550D"/>
    <w:rsid w:val="000E7C5F"/>
    <w:rsid w:val="00102BA7"/>
    <w:rsid w:val="001114E7"/>
    <w:rsid w:val="00112D96"/>
    <w:rsid w:val="00141185"/>
    <w:rsid w:val="00153B70"/>
    <w:rsid w:val="00164FBF"/>
    <w:rsid w:val="0018232C"/>
    <w:rsid w:val="00193969"/>
    <w:rsid w:val="001B0EAA"/>
    <w:rsid w:val="001B5DC1"/>
    <w:rsid w:val="001B6769"/>
    <w:rsid w:val="001C2F8E"/>
    <w:rsid w:val="001C51A3"/>
    <w:rsid w:val="001D4456"/>
    <w:rsid w:val="001E134C"/>
    <w:rsid w:val="002109DB"/>
    <w:rsid w:val="0021519E"/>
    <w:rsid w:val="0021706F"/>
    <w:rsid w:val="002276A6"/>
    <w:rsid w:val="00255F58"/>
    <w:rsid w:val="00273712"/>
    <w:rsid w:val="00277D39"/>
    <w:rsid w:val="002A2BE8"/>
    <w:rsid w:val="002C6D6C"/>
    <w:rsid w:val="002D1154"/>
    <w:rsid w:val="002E4CBB"/>
    <w:rsid w:val="002F2048"/>
    <w:rsid w:val="00326148"/>
    <w:rsid w:val="00340308"/>
    <w:rsid w:val="003407EC"/>
    <w:rsid w:val="003A2562"/>
    <w:rsid w:val="003A302B"/>
    <w:rsid w:val="003E2249"/>
    <w:rsid w:val="003F1C6B"/>
    <w:rsid w:val="003F3299"/>
    <w:rsid w:val="003F694E"/>
    <w:rsid w:val="003F772A"/>
    <w:rsid w:val="00447037"/>
    <w:rsid w:val="004523B0"/>
    <w:rsid w:val="00453740"/>
    <w:rsid w:val="004601B5"/>
    <w:rsid w:val="0046695F"/>
    <w:rsid w:val="004804A7"/>
    <w:rsid w:val="00496546"/>
    <w:rsid w:val="004A23DA"/>
    <w:rsid w:val="004B03C2"/>
    <w:rsid w:val="004B5678"/>
    <w:rsid w:val="004D3884"/>
    <w:rsid w:val="004D7C0C"/>
    <w:rsid w:val="00523584"/>
    <w:rsid w:val="005245EE"/>
    <w:rsid w:val="00533A1B"/>
    <w:rsid w:val="0055353D"/>
    <w:rsid w:val="005844D6"/>
    <w:rsid w:val="005B5491"/>
    <w:rsid w:val="005B73E4"/>
    <w:rsid w:val="006115B7"/>
    <w:rsid w:val="0062273B"/>
    <w:rsid w:val="00624EDD"/>
    <w:rsid w:val="00627E78"/>
    <w:rsid w:val="00634918"/>
    <w:rsid w:val="00646767"/>
    <w:rsid w:val="00651F3D"/>
    <w:rsid w:val="0065310F"/>
    <w:rsid w:val="0066780F"/>
    <w:rsid w:val="00672662"/>
    <w:rsid w:val="00675720"/>
    <w:rsid w:val="006A12BD"/>
    <w:rsid w:val="006D7456"/>
    <w:rsid w:val="006F4922"/>
    <w:rsid w:val="0071788C"/>
    <w:rsid w:val="00736D5E"/>
    <w:rsid w:val="0075427C"/>
    <w:rsid w:val="007666F5"/>
    <w:rsid w:val="007670BA"/>
    <w:rsid w:val="007841DF"/>
    <w:rsid w:val="007C1372"/>
    <w:rsid w:val="007C3BDC"/>
    <w:rsid w:val="007D657F"/>
    <w:rsid w:val="007E0B78"/>
    <w:rsid w:val="007E3F0F"/>
    <w:rsid w:val="0082399B"/>
    <w:rsid w:val="008333E5"/>
    <w:rsid w:val="00842249"/>
    <w:rsid w:val="00843F09"/>
    <w:rsid w:val="0085684F"/>
    <w:rsid w:val="00876FBF"/>
    <w:rsid w:val="00895264"/>
    <w:rsid w:val="008B1730"/>
    <w:rsid w:val="008C66C1"/>
    <w:rsid w:val="008C69E5"/>
    <w:rsid w:val="008F0B49"/>
    <w:rsid w:val="008F3673"/>
    <w:rsid w:val="008F4503"/>
    <w:rsid w:val="00903301"/>
    <w:rsid w:val="00905A13"/>
    <w:rsid w:val="009124B8"/>
    <w:rsid w:val="00921A84"/>
    <w:rsid w:val="00937917"/>
    <w:rsid w:val="00944DDC"/>
    <w:rsid w:val="00964743"/>
    <w:rsid w:val="009778E8"/>
    <w:rsid w:val="00980713"/>
    <w:rsid w:val="009908D5"/>
    <w:rsid w:val="00995347"/>
    <w:rsid w:val="0099734A"/>
    <w:rsid w:val="009D1070"/>
    <w:rsid w:val="009D32AE"/>
    <w:rsid w:val="009E61D2"/>
    <w:rsid w:val="00A365F7"/>
    <w:rsid w:val="00A617E1"/>
    <w:rsid w:val="00A872E1"/>
    <w:rsid w:val="00A875B6"/>
    <w:rsid w:val="00AB19C7"/>
    <w:rsid w:val="00AC01F6"/>
    <w:rsid w:val="00AC1617"/>
    <w:rsid w:val="00AC38D3"/>
    <w:rsid w:val="00AD37B2"/>
    <w:rsid w:val="00AD5460"/>
    <w:rsid w:val="00B1049D"/>
    <w:rsid w:val="00B356F4"/>
    <w:rsid w:val="00B40ADA"/>
    <w:rsid w:val="00B41227"/>
    <w:rsid w:val="00B42B71"/>
    <w:rsid w:val="00B439FB"/>
    <w:rsid w:val="00B51CA6"/>
    <w:rsid w:val="00B816BC"/>
    <w:rsid w:val="00B826EC"/>
    <w:rsid w:val="00B96536"/>
    <w:rsid w:val="00BA467E"/>
    <w:rsid w:val="00BB3546"/>
    <w:rsid w:val="00BC6D5E"/>
    <w:rsid w:val="00C00479"/>
    <w:rsid w:val="00C33195"/>
    <w:rsid w:val="00C401C9"/>
    <w:rsid w:val="00C44393"/>
    <w:rsid w:val="00C750CB"/>
    <w:rsid w:val="00CA1006"/>
    <w:rsid w:val="00CB12F7"/>
    <w:rsid w:val="00CB4821"/>
    <w:rsid w:val="00CB697C"/>
    <w:rsid w:val="00CC1B32"/>
    <w:rsid w:val="00CD3B1D"/>
    <w:rsid w:val="00CF05E0"/>
    <w:rsid w:val="00CF10E0"/>
    <w:rsid w:val="00D13831"/>
    <w:rsid w:val="00D32214"/>
    <w:rsid w:val="00D348E4"/>
    <w:rsid w:val="00D70B24"/>
    <w:rsid w:val="00D76433"/>
    <w:rsid w:val="00D95BF8"/>
    <w:rsid w:val="00DA1935"/>
    <w:rsid w:val="00DB59FB"/>
    <w:rsid w:val="00DF06DD"/>
    <w:rsid w:val="00DF7545"/>
    <w:rsid w:val="00E07CD5"/>
    <w:rsid w:val="00E15A0C"/>
    <w:rsid w:val="00E17159"/>
    <w:rsid w:val="00E31880"/>
    <w:rsid w:val="00E45FA7"/>
    <w:rsid w:val="00E70B9F"/>
    <w:rsid w:val="00E92B97"/>
    <w:rsid w:val="00F02B86"/>
    <w:rsid w:val="00F10AD2"/>
    <w:rsid w:val="00F3134A"/>
    <w:rsid w:val="00F53BEB"/>
    <w:rsid w:val="00F548A5"/>
    <w:rsid w:val="00F57A34"/>
    <w:rsid w:val="00F67AB6"/>
    <w:rsid w:val="00F81FC8"/>
    <w:rsid w:val="00F85DCF"/>
    <w:rsid w:val="00F87AF9"/>
    <w:rsid w:val="00FA1E8B"/>
    <w:rsid w:val="00FB0528"/>
    <w:rsid w:val="00FD106F"/>
    <w:rsid w:val="00FE1DE3"/>
    <w:rsid w:val="00FE31EB"/>
    <w:rsid w:val="00FE3883"/>
    <w:rsid w:val="00FF413F"/>
    <w:rsid w:val="00FF5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rules v:ext="edit">
        <o:r id="V:Rule1" type="connector" idref="#Elbow Connector 6"/>
        <o:r id="V:Rule2" type="connector" idref="#Elbow Connector 5"/>
        <o:r id="V:Rule3" type="connector" idref="#Elbow Connector 7"/>
        <o:r id="V:Rule4" type="connector" idref="#_s1069">
          <o:proxy start="" idref="#_s1077" connectloc="0"/>
          <o:proxy end="" idref="#_s1073" connectloc="2"/>
        </o:r>
        <o:r id="V:Rule5" type="connector" idref="#_s1072">
          <o:proxy start="" idref="#_s1074" connectloc="0"/>
          <o:proxy end="" idref="#_s1073" connectloc="2"/>
        </o:r>
        <o:r id="V:Rule6" type="connector" idref="#_s1052">
          <o:proxy start="" idref="#_s1060" connectloc="0"/>
          <o:proxy end="" idref="#_s1056" connectloc="2"/>
        </o:r>
        <o:r id="V:Rule7" type="connector" idref="#_s1070">
          <o:proxy start="" idref="#_s1076" connectloc="0"/>
          <o:proxy end="" idref="#_s1073" connectloc="2"/>
        </o:r>
        <o:r id="V:Rule8" type="connector" idref="#_s1054">
          <o:proxy start="" idref="#_s1058" connectloc="0"/>
          <o:proxy end="" idref="#_s1056" connectloc="2"/>
        </o:r>
        <o:r id="V:Rule9" type="connector" idref="#_s1068">
          <o:proxy start="" idref="#_s1078" connectloc="0"/>
          <o:proxy end="" idref="#_s1073" connectloc="2"/>
        </o:r>
        <o:r id="V:Rule10" type="connector" idref="#_s1055">
          <o:proxy start="" idref="#_s1057" connectloc="0"/>
          <o:proxy end="" idref="#_s1056" connectloc="2"/>
        </o:r>
        <o:r id="V:Rule11" type="connector" idref="#_s1067">
          <o:proxy start="" idref="#_s1079" connectloc="0"/>
          <o:proxy end="" idref="#_s1073" connectloc="2"/>
        </o:r>
        <o:r id="V:Rule12" type="connector" idref="#_s1071">
          <o:proxy start="" idref="#_s1075" connectloc="0"/>
          <o:proxy end="" idref="#_s1073" connectloc="2"/>
        </o:r>
        <o:r id="V:Rule13" type="connector" idref="#_s1053">
          <o:proxy start="" idref="#_s1059" connectloc="0"/>
          <o:proxy end="" idref="#_s1056" connectloc="2"/>
        </o:r>
      </o:rules>
    </o:shapelayout>
  </w:shapeDefaults>
  <w:decimalSymbol w:val=","/>
  <w:listSeparator w:val=";"/>
  <w14:docId w14:val="1F140F1B"/>
  <w15:docId w15:val="{B4B5EDD5-4ACD-4D98-8F69-926EEC60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3884"/>
  </w:style>
  <w:style w:type="paragraph" w:styleId="Heading1">
    <w:name w:val="heading 1"/>
    <w:basedOn w:val="Normal"/>
    <w:next w:val="Normal"/>
    <w:rsid w:val="004D3884"/>
    <w:pPr>
      <w:keepNext/>
      <w:keepLines/>
      <w:spacing w:line="360" w:lineRule="auto"/>
      <w:ind w:firstLine="567"/>
      <w:jc w:val="center"/>
      <w:outlineLvl w:val="0"/>
    </w:pPr>
    <w:rPr>
      <w:b/>
      <w:sz w:val="28"/>
      <w:szCs w:val="28"/>
    </w:rPr>
  </w:style>
  <w:style w:type="paragraph" w:styleId="Heading2">
    <w:name w:val="heading 2"/>
    <w:basedOn w:val="Normal"/>
    <w:next w:val="Normal"/>
    <w:rsid w:val="004D3884"/>
    <w:pPr>
      <w:keepNext/>
      <w:keepLines/>
      <w:spacing w:line="360" w:lineRule="auto"/>
      <w:ind w:firstLine="567"/>
      <w:jc w:val="center"/>
      <w:outlineLvl w:val="1"/>
    </w:pPr>
    <w:rPr>
      <w:b/>
      <w:sz w:val="28"/>
      <w:szCs w:val="28"/>
    </w:rPr>
  </w:style>
  <w:style w:type="paragraph" w:styleId="Heading3">
    <w:name w:val="heading 3"/>
    <w:basedOn w:val="Normal"/>
    <w:next w:val="Normal"/>
    <w:rsid w:val="004D3884"/>
    <w:pPr>
      <w:keepNext/>
      <w:keepLines/>
      <w:spacing w:before="280" w:after="80"/>
      <w:contextualSpacing/>
      <w:outlineLvl w:val="2"/>
    </w:pPr>
    <w:rPr>
      <w:b/>
      <w:sz w:val="28"/>
      <w:szCs w:val="28"/>
    </w:rPr>
  </w:style>
  <w:style w:type="paragraph" w:styleId="Heading4">
    <w:name w:val="heading 4"/>
    <w:basedOn w:val="Normal"/>
    <w:next w:val="Normal"/>
    <w:rsid w:val="004D3884"/>
    <w:pPr>
      <w:keepNext/>
      <w:keepLines/>
      <w:spacing w:before="200"/>
      <w:outlineLvl w:val="3"/>
    </w:pPr>
    <w:rPr>
      <w:rFonts w:ascii="Cambria" w:eastAsia="Cambria" w:hAnsi="Cambria" w:cs="Cambria"/>
      <w:b/>
      <w:i/>
      <w:color w:val="4F81BD"/>
    </w:rPr>
  </w:style>
  <w:style w:type="paragraph" w:styleId="Heading5">
    <w:name w:val="heading 5"/>
    <w:basedOn w:val="Normal"/>
    <w:next w:val="Normal"/>
    <w:rsid w:val="004D3884"/>
    <w:pPr>
      <w:keepNext/>
      <w:keepLines/>
      <w:spacing w:before="220" w:after="40"/>
      <w:contextualSpacing/>
      <w:outlineLvl w:val="4"/>
    </w:pPr>
    <w:rPr>
      <w:b/>
      <w:sz w:val="22"/>
      <w:szCs w:val="22"/>
    </w:rPr>
  </w:style>
  <w:style w:type="paragraph" w:styleId="Heading6">
    <w:name w:val="heading 6"/>
    <w:basedOn w:val="Normal"/>
    <w:next w:val="Normal"/>
    <w:rsid w:val="004D388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D3884"/>
    <w:pPr>
      <w:keepNext/>
      <w:keepLines/>
      <w:spacing w:before="480" w:after="120"/>
      <w:contextualSpacing/>
    </w:pPr>
    <w:rPr>
      <w:b/>
      <w:sz w:val="72"/>
      <w:szCs w:val="72"/>
    </w:rPr>
  </w:style>
  <w:style w:type="paragraph" w:styleId="Subtitle">
    <w:name w:val="Subtitle"/>
    <w:basedOn w:val="Normal"/>
    <w:next w:val="Normal"/>
    <w:rsid w:val="004D388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D3884"/>
    <w:tblPr>
      <w:tblStyleRowBandSize w:val="1"/>
      <w:tblStyleColBandSize w:val="1"/>
    </w:tblPr>
  </w:style>
  <w:style w:type="table" w:customStyle="1" w:styleId="a0">
    <w:basedOn w:val="TableNormal"/>
    <w:rsid w:val="004D3884"/>
    <w:tblPr>
      <w:tblStyleRowBandSize w:val="1"/>
      <w:tblStyleColBandSize w:val="1"/>
    </w:tblPr>
  </w:style>
  <w:style w:type="table" w:customStyle="1" w:styleId="a1">
    <w:basedOn w:val="TableNormal"/>
    <w:rsid w:val="004D3884"/>
    <w:tblPr>
      <w:tblStyleRowBandSize w:val="1"/>
      <w:tblStyleColBandSize w:val="1"/>
    </w:tblPr>
  </w:style>
  <w:style w:type="character" w:customStyle="1" w:styleId="hps">
    <w:name w:val="hps"/>
    <w:basedOn w:val="DefaultParagraphFont"/>
    <w:rsid w:val="0046695F"/>
  </w:style>
  <w:style w:type="paragraph" w:styleId="Footer">
    <w:name w:val="footer"/>
    <w:basedOn w:val="Normal"/>
    <w:link w:val="FooterChar"/>
    <w:qFormat/>
    <w:rsid w:val="0046695F"/>
    <w:pPr>
      <w:tabs>
        <w:tab w:val="center" w:pos="4677"/>
        <w:tab w:val="right" w:pos="9355"/>
      </w:tabs>
      <w:suppressAutoHyphens/>
      <w:overflowPunct w:val="0"/>
      <w:autoSpaceDE w:val="0"/>
      <w:textAlignment w:val="baseline"/>
    </w:pPr>
    <w:rPr>
      <w:color w:val="auto"/>
      <w:sz w:val="20"/>
      <w:szCs w:val="20"/>
      <w:lang w:eastAsia="ar-SA"/>
    </w:rPr>
  </w:style>
  <w:style w:type="character" w:customStyle="1" w:styleId="FooterChar">
    <w:name w:val="Footer Char"/>
    <w:basedOn w:val="DefaultParagraphFont"/>
    <w:link w:val="Footer"/>
    <w:rsid w:val="0046695F"/>
    <w:rPr>
      <w:color w:val="auto"/>
      <w:sz w:val="20"/>
      <w:szCs w:val="20"/>
      <w:lang w:eastAsia="ar-SA"/>
    </w:rPr>
  </w:style>
  <w:style w:type="paragraph" w:styleId="BalloonText">
    <w:name w:val="Balloon Text"/>
    <w:basedOn w:val="Normal"/>
    <w:link w:val="BalloonTextChar"/>
    <w:uiPriority w:val="99"/>
    <w:semiHidden/>
    <w:unhideWhenUsed/>
    <w:rsid w:val="007841DF"/>
    <w:rPr>
      <w:rFonts w:ascii="Tahoma" w:hAnsi="Tahoma" w:cs="Tahoma"/>
      <w:sz w:val="16"/>
      <w:szCs w:val="16"/>
    </w:rPr>
  </w:style>
  <w:style w:type="character" w:customStyle="1" w:styleId="BalloonTextChar">
    <w:name w:val="Balloon Text Char"/>
    <w:basedOn w:val="DefaultParagraphFont"/>
    <w:link w:val="BalloonText"/>
    <w:uiPriority w:val="99"/>
    <w:semiHidden/>
    <w:rsid w:val="007841DF"/>
    <w:rPr>
      <w:rFonts w:ascii="Tahoma" w:hAnsi="Tahoma" w:cs="Tahoma"/>
      <w:sz w:val="16"/>
      <w:szCs w:val="16"/>
    </w:rPr>
  </w:style>
  <w:style w:type="paragraph" w:styleId="Header">
    <w:name w:val="header"/>
    <w:basedOn w:val="Normal"/>
    <w:link w:val="HeaderChar"/>
    <w:uiPriority w:val="99"/>
    <w:unhideWhenUsed/>
    <w:rsid w:val="00876FBF"/>
    <w:pPr>
      <w:tabs>
        <w:tab w:val="center" w:pos="4677"/>
        <w:tab w:val="right" w:pos="9355"/>
      </w:tabs>
    </w:pPr>
  </w:style>
  <w:style w:type="character" w:customStyle="1" w:styleId="HeaderChar">
    <w:name w:val="Header Char"/>
    <w:basedOn w:val="DefaultParagraphFont"/>
    <w:link w:val="Header"/>
    <w:uiPriority w:val="99"/>
    <w:rsid w:val="00876FBF"/>
  </w:style>
  <w:style w:type="character" w:styleId="CommentReference">
    <w:name w:val="annotation reference"/>
    <w:basedOn w:val="DefaultParagraphFont"/>
    <w:semiHidden/>
    <w:unhideWhenUsed/>
    <w:rsid w:val="00FE31EB"/>
    <w:rPr>
      <w:sz w:val="16"/>
      <w:szCs w:val="16"/>
    </w:rPr>
  </w:style>
  <w:style w:type="paragraph" w:styleId="CommentText">
    <w:name w:val="annotation text"/>
    <w:basedOn w:val="Normal"/>
    <w:link w:val="CommentTextChar"/>
    <w:semiHidden/>
    <w:unhideWhenUsed/>
    <w:rsid w:val="00FE31EB"/>
    <w:rPr>
      <w:sz w:val="20"/>
      <w:szCs w:val="20"/>
    </w:rPr>
  </w:style>
  <w:style w:type="character" w:customStyle="1" w:styleId="CommentTextChar">
    <w:name w:val="Comment Text Char"/>
    <w:basedOn w:val="DefaultParagraphFont"/>
    <w:link w:val="CommentText"/>
    <w:semiHidden/>
    <w:rsid w:val="00FE31EB"/>
    <w:rPr>
      <w:sz w:val="20"/>
      <w:szCs w:val="20"/>
    </w:rPr>
  </w:style>
  <w:style w:type="paragraph" w:styleId="CommentSubject">
    <w:name w:val="annotation subject"/>
    <w:basedOn w:val="CommentText"/>
    <w:next w:val="CommentText"/>
    <w:link w:val="CommentSubjectChar"/>
    <w:uiPriority w:val="99"/>
    <w:semiHidden/>
    <w:unhideWhenUsed/>
    <w:rsid w:val="00FE31EB"/>
    <w:rPr>
      <w:b/>
      <w:bCs/>
    </w:rPr>
  </w:style>
  <w:style w:type="character" w:customStyle="1" w:styleId="CommentSubjectChar">
    <w:name w:val="Comment Subject Char"/>
    <w:basedOn w:val="CommentTextChar"/>
    <w:link w:val="CommentSubject"/>
    <w:uiPriority w:val="99"/>
    <w:semiHidden/>
    <w:rsid w:val="00FE31EB"/>
    <w:rPr>
      <w:b/>
      <w:bCs/>
      <w:sz w:val="20"/>
      <w:szCs w:val="20"/>
    </w:rPr>
  </w:style>
  <w:style w:type="paragraph" w:styleId="ListParagraph">
    <w:name w:val="List Paragraph"/>
    <w:basedOn w:val="Normal"/>
    <w:uiPriority w:val="34"/>
    <w:qFormat/>
    <w:rsid w:val="0082399B"/>
    <w:pPr>
      <w:ind w:left="720"/>
      <w:contextualSpacing/>
    </w:pPr>
  </w:style>
  <w:style w:type="table" w:styleId="TableGrid">
    <w:name w:val="Table Grid"/>
    <w:basedOn w:val="TableNormal"/>
    <w:uiPriority w:val="59"/>
    <w:rsid w:val="00D9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10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7961</Words>
  <Characters>45379</Characters>
  <Application>Microsoft Office Word</Application>
  <DocSecurity>0</DocSecurity>
  <Lines>378</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Intetics</Company>
  <LinksUpToDate>false</LinksUpToDate>
  <CharactersWithSpaces>53234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Ekaterina Lysak</dc:creator>
  <cp:lastModifiedBy>Ekaterina Lysak</cp:lastModifiedBy>
  <cp:revision>6</cp:revision>
  <dcterms:created xsi:type="dcterms:W3CDTF">2016-04-27T09:41:00Z</dcterms:created>
  <dcterms:modified xsi:type="dcterms:W3CDTF">2016-05-04T10:24:00Z</dcterms:modified>
</cp:coreProperties>
</file>